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1EE2" w:rsidRDefault="005C1EE2" w:rsidP="005C1EE2"/>
    <w:tbl>
      <w:tblPr>
        <w:tblW w:w="10560" w:type="dxa"/>
        <w:jc w:val="center"/>
        <w:tblCellSpacing w:w="15" w:type="dxa"/>
        <w:shd w:val="clear" w:color="auto" w:fill="FFFFFF"/>
        <w:tblCellMar>
          <w:left w:w="0" w:type="dxa"/>
          <w:right w:w="0" w:type="dxa"/>
        </w:tblCellMar>
        <w:tblLook w:val="04A0" w:firstRow="1" w:lastRow="0" w:firstColumn="1" w:lastColumn="0" w:noHBand="0" w:noVBand="1"/>
      </w:tblPr>
      <w:tblGrid>
        <w:gridCol w:w="11338"/>
      </w:tblGrid>
      <w:tr w:rsidR="005C1EE2" w:rsidTr="005C1EE2">
        <w:trPr>
          <w:tblCellSpacing w:w="15" w:type="dxa"/>
          <w:jc w:val="center"/>
        </w:trPr>
        <w:tc>
          <w:tcPr>
            <w:tcW w:w="0" w:type="auto"/>
            <w:shd w:val="clear" w:color="auto" w:fill="FFFFFF"/>
            <w:tcMar>
              <w:top w:w="15" w:type="dxa"/>
              <w:left w:w="15" w:type="dxa"/>
              <w:bottom w:w="15" w:type="dxa"/>
              <w:right w:w="15" w:type="dxa"/>
            </w:tcMar>
            <w:vAlign w:val="center"/>
            <w:hideMark/>
          </w:tcPr>
          <w:p w:rsidR="005C1EE2" w:rsidRDefault="005C1EE2">
            <w:r>
              <w:rPr>
                <w:noProof/>
              </w:rPr>
              <w:drawing>
                <wp:inline distT="0" distB="0" distL="0" distR="0">
                  <wp:extent cx="5731510" cy="1465580"/>
                  <wp:effectExtent l="0" t="0" r="2540" b="1270"/>
                  <wp:docPr id="10" name="Bilde 10" descr="https://www.plusservice.no/sfiles/2/17/13/1/picture/plussnewstopwin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lusservice.no/sfiles/2/17/13/1/picture/plussnewstopwinte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1465580"/>
                          </a:xfrm>
                          <a:prstGeom prst="rect">
                            <a:avLst/>
                          </a:prstGeom>
                          <a:noFill/>
                          <a:ln>
                            <a:noFill/>
                          </a:ln>
                        </pic:spPr>
                      </pic:pic>
                    </a:graphicData>
                  </a:graphic>
                </wp:inline>
              </w:drawing>
            </w:r>
          </w:p>
        </w:tc>
      </w:tr>
      <w:tr w:rsidR="005C1EE2" w:rsidTr="005C1EE2">
        <w:trPr>
          <w:tblCellSpacing w:w="15" w:type="dxa"/>
          <w:jc w:val="center"/>
        </w:trPr>
        <w:tc>
          <w:tcPr>
            <w:tcW w:w="0" w:type="auto"/>
            <w:shd w:val="clear" w:color="auto" w:fill="FFFFFF"/>
            <w:tcMar>
              <w:top w:w="15" w:type="dxa"/>
              <w:left w:w="15" w:type="dxa"/>
              <w:bottom w:w="15" w:type="dxa"/>
              <w:right w:w="15" w:type="dxa"/>
            </w:tcMar>
            <w:vAlign w:val="center"/>
            <w:hideMark/>
          </w:tcPr>
          <w:tbl>
            <w:tblPr>
              <w:tblW w:w="0" w:type="auto"/>
              <w:tblCellSpacing w:w="15" w:type="dxa"/>
              <w:tblCellMar>
                <w:left w:w="0" w:type="dxa"/>
                <w:right w:w="0" w:type="dxa"/>
              </w:tblCellMar>
              <w:tblLook w:val="04A0" w:firstRow="1" w:lastRow="0" w:firstColumn="1" w:lastColumn="0" w:noHBand="0" w:noVBand="1"/>
            </w:tblPr>
            <w:tblGrid>
              <w:gridCol w:w="8499"/>
              <w:gridCol w:w="2749"/>
            </w:tblGrid>
            <w:tr w:rsidR="005C1EE2">
              <w:trPr>
                <w:tblCellSpacing w:w="15" w:type="dxa"/>
              </w:trPr>
              <w:tc>
                <w:tcPr>
                  <w:tcW w:w="0" w:type="auto"/>
                  <w:tcMar>
                    <w:top w:w="0" w:type="dxa"/>
                    <w:left w:w="525" w:type="dxa"/>
                    <w:bottom w:w="450" w:type="dxa"/>
                    <w:right w:w="525" w:type="dxa"/>
                  </w:tcMar>
                  <w:hideMark/>
                </w:tcPr>
                <w:p w:rsidR="005C1EE2" w:rsidRDefault="005C1EE2">
                  <w:pPr>
                    <w:pStyle w:val="Overskrift2"/>
                    <w:rPr>
                      <w:rFonts w:eastAsia="Times New Roman"/>
                      <w:sz w:val="27"/>
                      <w:szCs w:val="27"/>
                    </w:rPr>
                  </w:pPr>
                  <w:hyperlink r:id="rId5" w:history="1">
                    <w:r>
                      <w:rPr>
                        <w:rStyle w:val="Hyperkobling"/>
                        <w:rFonts w:eastAsia="Times New Roman"/>
                        <w:color w:val="000033"/>
                        <w:sz w:val="27"/>
                        <w:szCs w:val="27"/>
                      </w:rPr>
                      <w:t>Søndagsmiddag på Restaurant Sol y Luna.</w:t>
                    </w:r>
                  </w:hyperlink>
                </w:p>
                <w:p w:rsidR="005C1EE2" w:rsidRDefault="005C1EE2">
                  <w:pPr>
                    <w:pStyle w:val="NormalWeb"/>
                  </w:pPr>
                  <w:r>
                    <w:t xml:space="preserve">På førstkommende søndag   fra kl. </w:t>
                  </w:r>
                  <w:proofErr w:type="gramStart"/>
                  <w:r>
                    <w:t>14.30  blir</w:t>
                  </w:r>
                  <w:proofErr w:type="gramEnd"/>
                  <w:r>
                    <w:t xml:space="preserve"> det deilig søndagsmiddag  på restaurant Sol y Luna.    Pris 17,</w:t>
                  </w:r>
                  <w:proofErr w:type="gramStart"/>
                  <w:r>
                    <w:t>50  euro</w:t>
                  </w:r>
                  <w:proofErr w:type="gramEnd"/>
                  <w:r>
                    <w:t xml:space="preserve"> pr. person  inkludert dessert og en drikke. Denne søndagen er det Biff </w:t>
                  </w:r>
                  <w:proofErr w:type="spellStart"/>
                  <w:r>
                    <w:t>Stroganoff</w:t>
                  </w:r>
                  <w:proofErr w:type="spellEnd"/>
                  <w:r>
                    <w:t xml:space="preserve"> eller SKREI som står på menyen.</w:t>
                  </w:r>
                </w:p>
                <w:p w:rsidR="005C1EE2" w:rsidRDefault="005C1EE2">
                  <w:pPr>
                    <w:pStyle w:val="NormalWeb"/>
                  </w:pPr>
                  <w:r>
                    <w:t>For bestilling ring Sol Y Luna på + 96 588 9649 eller + 696 945 715.</w:t>
                  </w:r>
                </w:p>
                <w:p w:rsidR="005C1EE2" w:rsidRDefault="005C1EE2">
                  <w:pPr>
                    <w:pStyle w:val="NormalWeb"/>
                  </w:pPr>
                  <w:r>
                    <w:t xml:space="preserve">A la carte og </w:t>
                  </w:r>
                  <w:proofErr w:type="spellStart"/>
                  <w:r>
                    <w:t>Take</w:t>
                  </w:r>
                  <w:proofErr w:type="spellEnd"/>
                  <w:r>
                    <w:t xml:space="preserve"> </w:t>
                  </w:r>
                  <w:proofErr w:type="spellStart"/>
                  <w:r>
                    <w:t>away</w:t>
                  </w:r>
                  <w:proofErr w:type="spellEnd"/>
                  <w:r>
                    <w:t>!</w:t>
                  </w:r>
                </w:p>
                <w:p w:rsidR="005C1EE2" w:rsidRDefault="005C1EE2">
                  <w:pPr>
                    <w:pStyle w:val="NormalWeb"/>
                  </w:pPr>
                  <w:r>
                    <w:t>Hjertelig velkommen!</w:t>
                  </w:r>
                </w:p>
                <w:p w:rsidR="005C1EE2" w:rsidRDefault="005C1EE2">
                  <w:pPr>
                    <w:pStyle w:val="NormalWeb"/>
                  </w:pPr>
                  <w:r w:rsidRPr="005C1EE2">
                    <w:rPr>
                      <w:lang w:val="es-ES"/>
                    </w:rPr>
                    <w:t xml:space="preserve">Restaurante Sol y Luna, Calle Manises 18, Plaza del Sol, Alfaz del Pi.  </w:t>
                  </w:r>
                  <w:r>
                    <w:t xml:space="preserve">Åpent hver </w:t>
                  </w:r>
                  <w:proofErr w:type="gramStart"/>
                  <w:r>
                    <w:t>dag  fra</w:t>
                  </w:r>
                  <w:proofErr w:type="gramEnd"/>
                  <w:r>
                    <w:t xml:space="preserve"> </w:t>
                  </w:r>
                  <w:r>
                    <w:rPr>
                      <w:rStyle w:val="Sterk"/>
                    </w:rPr>
                    <w:t>kl. 12.00</w:t>
                  </w:r>
                  <w:r>
                    <w:t xml:space="preserve"> - Lørdag stengt. </w:t>
                  </w:r>
                </w:p>
              </w:tc>
              <w:tc>
                <w:tcPr>
                  <w:tcW w:w="0" w:type="auto"/>
                  <w:tcMar>
                    <w:top w:w="0" w:type="dxa"/>
                    <w:left w:w="525" w:type="dxa"/>
                    <w:bottom w:w="450" w:type="dxa"/>
                    <w:right w:w="525" w:type="dxa"/>
                  </w:tcMar>
                  <w:hideMark/>
                </w:tcPr>
                <w:p w:rsidR="005C1EE2" w:rsidRDefault="005C1EE2">
                  <w:r>
                    <w:rPr>
                      <w:noProof/>
                      <w:color w:val="0000FF"/>
                    </w:rPr>
                    <w:drawing>
                      <wp:inline distT="0" distB="0" distL="0" distR="0">
                        <wp:extent cx="2190750" cy="1228725"/>
                        <wp:effectExtent l="0" t="0" r="0" b="9525"/>
                        <wp:docPr id="9" name="Bilde 9" descr="http://www.plusservice.no/sfiles/0/28/55/1/picture/width230/solluna.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lusservice.no/sfiles/0/28/55/1/picture/width230/sollun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90750" cy="1228725"/>
                                </a:xfrm>
                                <a:prstGeom prst="rect">
                                  <a:avLst/>
                                </a:prstGeom>
                                <a:noFill/>
                                <a:ln>
                                  <a:noFill/>
                                </a:ln>
                              </pic:spPr>
                            </pic:pic>
                          </a:graphicData>
                        </a:graphic>
                      </wp:inline>
                    </w:drawing>
                  </w:r>
                </w:p>
              </w:tc>
            </w:tr>
            <w:tr w:rsidR="005C1EE2">
              <w:trPr>
                <w:tblCellSpacing w:w="15" w:type="dxa"/>
              </w:trPr>
              <w:tc>
                <w:tcPr>
                  <w:tcW w:w="0" w:type="auto"/>
                  <w:gridSpan w:val="2"/>
                  <w:tcMar>
                    <w:top w:w="0" w:type="dxa"/>
                    <w:left w:w="525" w:type="dxa"/>
                    <w:bottom w:w="450" w:type="dxa"/>
                    <w:right w:w="525" w:type="dxa"/>
                  </w:tcMar>
                  <w:vAlign w:val="center"/>
                  <w:hideMark/>
                </w:tcPr>
                <w:p w:rsidR="005C1EE2" w:rsidRDefault="005C1EE2">
                  <w:pPr>
                    <w:jc w:val="center"/>
                    <w:rPr>
                      <w:rFonts w:eastAsia="Times New Roman"/>
                    </w:rPr>
                  </w:pPr>
                  <w:r>
                    <w:rPr>
                      <w:rFonts w:eastAsia="Times New Roman"/>
                    </w:rPr>
                    <w:pict>
                      <v:rect id="_x0000_i1027" style="width:451.3pt;height:1.5pt" o:hralign="center" o:hrstd="t" o:hr="t" fillcolor="#a0a0a0" stroked="f"/>
                    </w:pict>
                  </w:r>
                </w:p>
              </w:tc>
            </w:tr>
            <w:tr w:rsidR="005C1EE2">
              <w:trPr>
                <w:tblCellSpacing w:w="15" w:type="dxa"/>
              </w:trPr>
              <w:tc>
                <w:tcPr>
                  <w:tcW w:w="0" w:type="auto"/>
                  <w:tcMar>
                    <w:top w:w="0" w:type="dxa"/>
                    <w:left w:w="525" w:type="dxa"/>
                    <w:bottom w:w="450" w:type="dxa"/>
                    <w:right w:w="525" w:type="dxa"/>
                  </w:tcMar>
                  <w:hideMark/>
                </w:tcPr>
                <w:p w:rsidR="005C1EE2" w:rsidRDefault="005C1EE2">
                  <w:pPr>
                    <w:pStyle w:val="Overskrift2"/>
                    <w:rPr>
                      <w:rFonts w:eastAsia="Times New Roman"/>
                      <w:sz w:val="27"/>
                      <w:szCs w:val="27"/>
                    </w:rPr>
                  </w:pPr>
                  <w:hyperlink r:id="rId7" w:history="1">
                    <w:proofErr w:type="spellStart"/>
                    <w:r>
                      <w:rPr>
                        <w:rStyle w:val="Hyperkobling"/>
                        <w:rFonts w:eastAsia="Times New Roman"/>
                        <w:color w:val="000033"/>
                        <w:sz w:val="27"/>
                        <w:szCs w:val="27"/>
                      </w:rPr>
                      <w:t>Fashion</w:t>
                    </w:r>
                    <w:proofErr w:type="spellEnd"/>
                    <w:r>
                      <w:rPr>
                        <w:rStyle w:val="Hyperkobling"/>
                        <w:rFonts w:eastAsia="Times New Roman"/>
                        <w:color w:val="000033"/>
                        <w:sz w:val="27"/>
                        <w:szCs w:val="27"/>
                      </w:rPr>
                      <w:t xml:space="preserve"> og Gastronomi.</w:t>
                    </w:r>
                  </w:hyperlink>
                </w:p>
                <w:p w:rsidR="005C1EE2" w:rsidRDefault="005C1EE2">
                  <w:pPr>
                    <w:pStyle w:val="NormalWeb"/>
                  </w:pPr>
                  <w:proofErr w:type="spellStart"/>
                  <w:r>
                    <w:t>Fashion</w:t>
                  </w:r>
                  <w:proofErr w:type="spellEnd"/>
                  <w:r>
                    <w:t xml:space="preserve"> og Gastronomi på </w:t>
                  </w:r>
                  <w:proofErr w:type="spellStart"/>
                  <w:r>
                    <w:t>restarant</w:t>
                  </w:r>
                  <w:proofErr w:type="spellEnd"/>
                  <w:r>
                    <w:t xml:space="preserve"> Sol y Luna tirsdag 5. mars kl. 17.30.</w:t>
                  </w:r>
                </w:p>
                <w:p w:rsidR="005C1EE2" w:rsidRDefault="005C1EE2">
                  <w:pPr>
                    <w:pStyle w:val="NormalWeb"/>
                  </w:pPr>
                  <w:proofErr w:type="spellStart"/>
                  <w:r>
                    <w:t>Giselle</w:t>
                  </w:r>
                  <w:proofErr w:type="spellEnd"/>
                  <w:r>
                    <w:t xml:space="preserve"> boutique tilbyr en rekke vakre klær til kvinner. Veldig feminin </w:t>
                  </w:r>
                  <w:proofErr w:type="spellStart"/>
                  <w:r>
                    <w:t>casual</w:t>
                  </w:r>
                  <w:proofErr w:type="spellEnd"/>
                  <w:r>
                    <w:t>, elegant og tidløs.</w:t>
                  </w:r>
                </w:p>
                <w:p w:rsidR="005C1EE2" w:rsidRDefault="005C1EE2">
                  <w:pPr>
                    <w:pStyle w:val="NormalWeb"/>
                  </w:pPr>
                  <w:r>
                    <w:t>Du er hjertelig velkommen til å ta en titt!</w:t>
                  </w:r>
                </w:p>
              </w:tc>
              <w:tc>
                <w:tcPr>
                  <w:tcW w:w="0" w:type="auto"/>
                  <w:tcMar>
                    <w:top w:w="0" w:type="dxa"/>
                    <w:left w:w="525" w:type="dxa"/>
                    <w:bottom w:w="450" w:type="dxa"/>
                    <w:right w:w="525" w:type="dxa"/>
                  </w:tcMar>
                  <w:hideMark/>
                </w:tcPr>
                <w:p w:rsidR="005C1EE2" w:rsidRDefault="005C1EE2">
                  <w:r>
                    <w:rPr>
                      <w:noProof/>
                      <w:color w:val="0000FF"/>
                    </w:rPr>
                    <w:drawing>
                      <wp:inline distT="0" distB="0" distL="0" distR="0">
                        <wp:extent cx="2190750" cy="1552575"/>
                        <wp:effectExtent l="0" t="0" r="0" b="9525"/>
                        <wp:docPr id="8" name="Bilde 8" descr="http://www.plusservice.no/sfiles/4/97/75/1/picture/width230/giselle.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lusservice.no/sfiles/4/97/75/1/picture/width230/gisell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0" cy="1552575"/>
                                </a:xfrm>
                                <a:prstGeom prst="rect">
                                  <a:avLst/>
                                </a:prstGeom>
                                <a:noFill/>
                                <a:ln>
                                  <a:noFill/>
                                </a:ln>
                              </pic:spPr>
                            </pic:pic>
                          </a:graphicData>
                        </a:graphic>
                      </wp:inline>
                    </w:drawing>
                  </w:r>
                </w:p>
              </w:tc>
            </w:tr>
            <w:tr w:rsidR="005C1EE2">
              <w:trPr>
                <w:tblCellSpacing w:w="15" w:type="dxa"/>
              </w:trPr>
              <w:tc>
                <w:tcPr>
                  <w:tcW w:w="0" w:type="auto"/>
                  <w:gridSpan w:val="2"/>
                  <w:tcMar>
                    <w:top w:w="0" w:type="dxa"/>
                    <w:left w:w="525" w:type="dxa"/>
                    <w:bottom w:w="450" w:type="dxa"/>
                    <w:right w:w="525" w:type="dxa"/>
                  </w:tcMar>
                  <w:vAlign w:val="center"/>
                  <w:hideMark/>
                </w:tcPr>
                <w:p w:rsidR="005C1EE2" w:rsidRDefault="005C1EE2">
                  <w:pPr>
                    <w:jc w:val="center"/>
                    <w:rPr>
                      <w:rFonts w:eastAsia="Times New Roman"/>
                    </w:rPr>
                  </w:pPr>
                  <w:r>
                    <w:rPr>
                      <w:rFonts w:eastAsia="Times New Roman"/>
                    </w:rPr>
                    <w:pict>
                      <v:rect id="_x0000_i1029" style="width:451.3pt;height:1.5pt" o:hralign="center" o:hrstd="t" o:hr="t" fillcolor="#a0a0a0" stroked="f"/>
                    </w:pict>
                  </w:r>
                </w:p>
              </w:tc>
            </w:tr>
            <w:tr w:rsidR="005C1EE2">
              <w:trPr>
                <w:tblCellSpacing w:w="15" w:type="dxa"/>
              </w:trPr>
              <w:tc>
                <w:tcPr>
                  <w:tcW w:w="0" w:type="auto"/>
                  <w:tcMar>
                    <w:top w:w="0" w:type="dxa"/>
                    <w:left w:w="525" w:type="dxa"/>
                    <w:bottom w:w="450" w:type="dxa"/>
                    <w:right w:w="525" w:type="dxa"/>
                  </w:tcMar>
                  <w:hideMark/>
                </w:tcPr>
                <w:p w:rsidR="005C1EE2" w:rsidRPr="005C1EE2" w:rsidRDefault="005C1EE2">
                  <w:pPr>
                    <w:pStyle w:val="Overskrift2"/>
                    <w:rPr>
                      <w:rFonts w:eastAsia="Times New Roman"/>
                      <w:sz w:val="27"/>
                      <w:szCs w:val="27"/>
                      <w:lang w:val="en-GB"/>
                    </w:rPr>
                  </w:pPr>
                  <w:hyperlink r:id="rId9" w:history="1">
                    <w:r w:rsidRPr="005C1EE2">
                      <w:rPr>
                        <w:rStyle w:val="Hyperkobling"/>
                        <w:rFonts w:eastAsia="Times New Roman"/>
                        <w:color w:val="000033"/>
                        <w:sz w:val="27"/>
                        <w:szCs w:val="27"/>
                        <w:lang w:val="en-GB"/>
                      </w:rPr>
                      <w:t xml:space="preserve">Rhapsody of Queen La </w:t>
                    </w:r>
                    <w:proofErr w:type="spellStart"/>
                    <w:proofErr w:type="gramStart"/>
                    <w:r w:rsidRPr="005C1EE2">
                      <w:rPr>
                        <w:rStyle w:val="Hyperkobling"/>
                        <w:rFonts w:eastAsia="Times New Roman"/>
                        <w:color w:val="000033"/>
                        <w:sz w:val="27"/>
                        <w:szCs w:val="27"/>
                        <w:lang w:val="en-GB"/>
                      </w:rPr>
                      <w:t>Nucia</w:t>
                    </w:r>
                    <w:proofErr w:type="spellEnd"/>
                    <w:r w:rsidRPr="005C1EE2">
                      <w:rPr>
                        <w:rStyle w:val="Hyperkobling"/>
                        <w:rFonts w:eastAsia="Times New Roman"/>
                        <w:color w:val="000033"/>
                        <w:sz w:val="27"/>
                        <w:szCs w:val="27"/>
                        <w:lang w:val="en-GB"/>
                      </w:rPr>
                      <w:t xml:space="preserve"> ,</w:t>
                    </w:r>
                    <w:proofErr w:type="gramEnd"/>
                    <w:r w:rsidRPr="005C1EE2">
                      <w:rPr>
                        <w:rStyle w:val="Hyperkobling"/>
                        <w:rFonts w:eastAsia="Times New Roman"/>
                        <w:color w:val="000033"/>
                        <w:sz w:val="27"/>
                        <w:szCs w:val="27"/>
                        <w:lang w:val="en-GB"/>
                      </w:rPr>
                      <w:t xml:space="preserve"> 9. mars - Rock and Roll!</w:t>
                    </w:r>
                  </w:hyperlink>
                </w:p>
                <w:p w:rsidR="005C1EE2" w:rsidRPr="005C1EE2" w:rsidRDefault="005C1EE2">
                  <w:pPr>
                    <w:pStyle w:val="NormalWeb"/>
                    <w:rPr>
                      <w:lang w:val="en-GB"/>
                    </w:rPr>
                  </w:pPr>
                  <w:r w:rsidRPr="005C1EE2">
                    <w:rPr>
                      <w:lang w:val="en-GB"/>
                    </w:rPr>
                    <w:t xml:space="preserve">Rhapsody of Queen </w:t>
                  </w:r>
                  <w:proofErr w:type="spellStart"/>
                  <w:r w:rsidRPr="005C1EE2">
                    <w:rPr>
                      <w:lang w:val="en-GB"/>
                    </w:rPr>
                    <w:t>i</w:t>
                  </w:r>
                  <w:proofErr w:type="spellEnd"/>
                  <w:r w:rsidRPr="005C1EE2">
                    <w:rPr>
                      <w:lang w:val="en-GB"/>
                    </w:rPr>
                    <w:t xml:space="preserve"> </w:t>
                  </w:r>
                  <w:proofErr w:type="spellStart"/>
                  <w:r w:rsidRPr="005C1EE2">
                    <w:rPr>
                      <w:lang w:val="en-GB"/>
                    </w:rPr>
                    <w:t>Auditori</w:t>
                  </w:r>
                  <w:proofErr w:type="spellEnd"/>
                  <w:r w:rsidRPr="005C1EE2">
                    <w:rPr>
                      <w:lang w:val="en-GB"/>
                    </w:rPr>
                    <w:t xml:space="preserve"> de La </w:t>
                  </w:r>
                  <w:proofErr w:type="spellStart"/>
                  <w:r w:rsidRPr="005C1EE2">
                    <w:rPr>
                      <w:lang w:val="en-GB"/>
                    </w:rPr>
                    <w:t>Mediterrania</w:t>
                  </w:r>
                  <w:proofErr w:type="spellEnd"/>
                  <w:r w:rsidRPr="005C1EE2">
                    <w:rPr>
                      <w:lang w:val="en-GB"/>
                    </w:rPr>
                    <w:t xml:space="preserve">, La </w:t>
                  </w:r>
                  <w:proofErr w:type="spellStart"/>
                  <w:r w:rsidRPr="005C1EE2">
                    <w:rPr>
                      <w:lang w:val="en-GB"/>
                    </w:rPr>
                    <w:t>Nucia</w:t>
                  </w:r>
                  <w:proofErr w:type="spellEnd"/>
                  <w:r w:rsidRPr="005C1EE2">
                    <w:rPr>
                      <w:lang w:val="en-GB"/>
                    </w:rPr>
                    <w:t xml:space="preserve">, </w:t>
                  </w:r>
                  <w:proofErr w:type="spellStart"/>
                  <w:r w:rsidRPr="005C1EE2">
                    <w:rPr>
                      <w:lang w:val="en-GB"/>
                    </w:rPr>
                    <w:t>lørdag</w:t>
                  </w:r>
                  <w:proofErr w:type="spellEnd"/>
                  <w:r w:rsidRPr="005C1EE2">
                    <w:rPr>
                      <w:lang w:val="en-GB"/>
                    </w:rPr>
                    <w:t xml:space="preserve"> 9. mars kl. 20.00. </w:t>
                  </w:r>
                  <w:proofErr w:type="spellStart"/>
                  <w:r w:rsidRPr="005C1EE2">
                    <w:rPr>
                      <w:lang w:val="en-GB"/>
                    </w:rPr>
                    <w:t>Pris</w:t>
                  </w:r>
                  <w:proofErr w:type="spellEnd"/>
                  <w:r w:rsidRPr="005C1EE2">
                    <w:rPr>
                      <w:lang w:val="en-GB"/>
                    </w:rPr>
                    <w:t xml:space="preserve"> 25 euro. </w:t>
                  </w:r>
                  <w:hyperlink r:id="rId10" w:history="1">
                    <w:r w:rsidRPr="005C1EE2">
                      <w:rPr>
                        <w:rStyle w:val="Hyperkobling"/>
                        <w:lang w:val="en-GB"/>
                      </w:rPr>
                      <w:t>https://entradas.instanticket.es/lanucia/public/janto/</w:t>
                    </w:r>
                  </w:hyperlink>
                </w:p>
                <w:p w:rsidR="005C1EE2" w:rsidRDefault="005C1EE2">
                  <w:pPr>
                    <w:pStyle w:val="NormalWeb"/>
                  </w:pPr>
                  <w:r>
                    <w:rPr>
                      <w:rStyle w:val="Sterk"/>
                      <w:rFonts w:ascii="Arial" w:hAnsi="Arial" w:cs="Arial"/>
                      <w:color w:val="222222"/>
                      <w:sz w:val="27"/>
                      <w:szCs w:val="27"/>
                    </w:rPr>
                    <w:t>Queen</w:t>
                  </w:r>
                  <w:r>
                    <w:t xml:space="preserve"> var et </w:t>
                  </w:r>
                  <w:hyperlink r:id="rId11" w:tooltip="Det forente kongerike Storbritannia og Nord-Irland" w:history="1">
                    <w:r>
                      <w:rPr>
                        <w:rStyle w:val="Hyperkobling"/>
                      </w:rPr>
                      <w:t>britisk</w:t>
                    </w:r>
                  </w:hyperlink>
                  <w:r>
                    <w:t> </w:t>
                  </w:r>
                  <w:hyperlink r:id="rId12" w:tooltip="Rock" w:history="1">
                    <w:r>
                      <w:rPr>
                        <w:rStyle w:val="Hyperkobling"/>
                      </w:rPr>
                      <w:t>rockeband</w:t>
                    </w:r>
                  </w:hyperlink>
                  <w:r>
                    <w:t>, hvis storhetstid var på </w:t>
                  </w:r>
                  <w:hyperlink r:id="rId13" w:tooltip="1970-årene" w:history="1">
                    <w:r>
                      <w:rPr>
                        <w:rStyle w:val="Hyperkobling"/>
                      </w:rPr>
                      <w:t>1970-</w:t>
                    </w:r>
                  </w:hyperlink>
                  <w:r>
                    <w:t> og </w:t>
                  </w:r>
                  <w:hyperlink r:id="rId14" w:tooltip="1980-årene" w:history="1">
                    <w:r>
                      <w:rPr>
                        <w:rStyle w:val="Hyperkobling"/>
                      </w:rPr>
                      <w:t>80-tallet</w:t>
                    </w:r>
                  </w:hyperlink>
                  <w:r>
                    <w:t>. Bandet er spesielt kjent for klassiske rockesanger, spesielt «</w:t>
                  </w:r>
                  <w:proofErr w:type="spellStart"/>
                  <w:r>
                    <w:fldChar w:fldCharType="begin"/>
                  </w:r>
                  <w:r>
                    <w:instrText xml:space="preserve"> HYPERLINK "https://no.wikipedia.org/wiki/We_Are_the_Champions" \o "We Are the Champions" </w:instrText>
                  </w:r>
                  <w:r>
                    <w:fldChar w:fldCharType="separate"/>
                  </w:r>
                  <w:r>
                    <w:rPr>
                      <w:rStyle w:val="Hyperkobling"/>
                    </w:rPr>
                    <w:t>We</w:t>
                  </w:r>
                  <w:proofErr w:type="spellEnd"/>
                  <w:r>
                    <w:rPr>
                      <w:rStyle w:val="Hyperkobling"/>
                    </w:rPr>
                    <w:t xml:space="preserve"> Are </w:t>
                  </w:r>
                  <w:proofErr w:type="spellStart"/>
                  <w:r>
                    <w:rPr>
                      <w:rStyle w:val="Hyperkobling"/>
                    </w:rPr>
                    <w:t>the</w:t>
                  </w:r>
                  <w:proofErr w:type="spellEnd"/>
                  <w:r>
                    <w:rPr>
                      <w:rStyle w:val="Hyperkobling"/>
                    </w:rPr>
                    <w:t xml:space="preserve"> Champions</w:t>
                  </w:r>
                  <w:r>
                    <w:fldChar w:fldCharType="end"/>
                  </w:r>
                  <w:r>
                    <w:t>», «</w:t>
                  </w:r>
                  <w:proofErr w:type="spellStart"/>
                  <w:r>
                    <w:fldChar w:fldCharType="begin"/>
                  </w:r>
                  <w:r>
                    <w:instrText xml:space="preserve"> HYPERLINK "https://no.wikipedia.org/wiki/We_Will_Rock_You" \o "We Will Rock You" </w:instrText>
                  </w:r>
                  <w:r>
                    <w:fldChar w:fldCharType="separate"/>
                  </w:r>
                  <w:r>
                    <w:rPr>
                      <w:rStyle w:val="Hyperkobling"/>
                    </w:rPr>
                    <w:t>We</w:t>
                  </w:r>
                  <w:proofErr w:type="spellEnd"/>
                  <w:r>
                    <w:rPr>
                      <w:rStyle w:val="Hyperkobling"/>
                    </w:rPr>
                    <w:t xml:space="preserve"> Will Rock </w:t>
                  </w:r>
                  <w:proofErr w:type="spellStart"/>
                  <w:r>
                    <w:rPr>
                      <w:rStyle w:val="Hyperkobling"/>
                    </w:rPr>
                    <w:t>You</w:t>
                  </w:r>
                  <w:proofErr w:type="spellEnd"/>
                  <w:r>
                    <w:fldChar w:fldCharType="end"/>
                  </w:r>
                  <w:r>
                    <w:t>» og «</w:t>
                  </w:r>
                  <w:hyperlink r:id="rId15" w:tooltip="Bohemian Rhapsody" w:history="1">
                    <w:r>
                      <w:rPr>
                        <w:rStyle w:val="Hyperkobling"/>
                      </w:rPr>
                      <w:t>Bohemian Rhapsody</w:t>
                    </w:r>
                  </w:hyperlink>
                  <w:r>
                    <w:t>». Sistnevnte ble utgitt i </w:t>
                  </w:r>
                  <w:hyperlink r:id="rId16" w:tooltip="1975" w:history="1">
                    <w:r>
                      <w:rPr>
                        <w:rStyle w:val="Hyperkobling"/>
                      </w:rPr>
                      <w:t>1975</w:t>
                    </w:r>
                  </w:hyperlink>
                  <w:r>
                    <w:t>, og promotert som tidenes første </w:t>
                  </w:r>
                  <w:hyperlink r:id="rId17" w:history="1">
                    <w:r>
                      <w:rPr>
                        <w:rStyle w:val="Hyperkobling"/>
                      </w:rPr>
                      <w:t>musikkvideo</w:t>
                    </w:r>
                  </w:hyperlink>
                  <w:r>
                    <w:t>. Den ble også gjenutgitt til lydsporet til filmen </w:t>
                  </w:r>
                  <w:proofErr w:type="spellStart"/>
                  <w:r>
                    <w:rPr>
                      <w:rStyle w:val="Utheving"/>
                    </w:rPr>
                    <w:fldChar w:fldCharType="begin"/>
                  </w:r>
                  <w:r>
                    <w:rPr>
                      <w:rStyle w:val="Utheving"/>
                    </w:rPr>
                    <w:instrText xml:space="preserve"> HYPERLINK "https://no.wikipedia.org/wiki/Wayne%27s_World" \o "Wayne's World" </w:instrText>
                  </w:r>
                  <w:r>
                    <w:rPr>
                      <w:rStyle w:val="Utheving"/>
                    </w:rPr>
                    <w:fldChar w:fldCharType="separate"/>
                  </w:r>
                  <w:r>
                    <w:rPr>
                      <w:rStyle w:val="Hyperkobling"/>
                      <w:i/>
                      <w:iCs/>
                    </w:rPr>
                    <w:t>Wayne's</w:t>
                  </w:r>
                  <w:proofErr w:type="spellEnd"/>
                  <w:r>
                    <w:rPr>
                      <w:rStyle w:val="Hyperkobling"/>
                      <w:i/>
                      <w:iCs/>
                    </w:rPr>
                    <w:t xml:space="preserve"> World</w:t>
                  </w:r>
                  <w:r>
                    <w:rPr>
                      <w:rStyle w:val="Utheving"/>
                    </w:rPr>
                    <w:fldChar w:fldCharType="end"/>
                  </w:r>
                  <w:r>
                    <w:t xml:space="preserve">. Queen er kjent som </w:t>
                  </w:r>
                  <w:proofErr w:type="spellStart"/>
                  <w:r>
                    <w:t>pionerer</w:t>
                  </w:r>
                  <w:proofErr w:type="spellEnd"/>
                  <w:r>
                    <w:t xml:space="preserve"> innen </w:t>
                  </w:r>
                  <w:hyperlink r:id="rId18" w:tooltip="Heavy metal" w:history="1">
                    <w:r>
                      <w:rPr>
                        <w:rStyle w:val="Hyperkobling"/>
                      </w:rPr>
                      <w:t>tungmetall</w:t>
                    </w:r>
                  </w:hyperlink>
                  <w:r>
                    <w:t>, </w:t>
                  </w:r>
                  <w:hyperlink r:id="rId19" w:tooltip="Glam-rock" w:history="1">
                    <w:r>
                      <w:rPr>
                        <w:rStyle w:val="Hyperkobling"/>
                      </w:rPr>
                      <w:t>glam-rock</w:t>
                    </w:r>
                  </w:hyperlink>
                  <w:r>
                    <w:t> og </w:t>
                  </w:r>
                  <w:hyperlink r:id="rId20" w:tooltip="Stadion-rock" w:history="1">
                    <w:r>
                      <w:rPr>
                        <w:rStyle w:val="Hyperkobling"/>
                      </w:rPr>
                      <w:t>stadion-rock</w:t>
                    </w:r>
                  </w:hyperlink>
                  <w:r>
                    <w:t>. De har fått en stjerne på </w:t>
                  </w:r>
                  <w:hyperlink r:id="rId21" w:tooltip="Hollywood Walk of Fame" w:history="1">
                    <w:r>
                      <w:rPr>
                        <w:rStyle w:val="Hyperkobling"/>
                      </w:rPr>
                      <w:t xml:space="preserve">Hollywood </w:t>
                    </w:r>
                    <w:proofErr w:type="spellStart"/>
                    <w:r>
                      <w:rPr>
                        <w:rStyle w:val="Hyperkobling"/>
                      </w:rPr>
                      <w:t>Walk</w:t>
                    </w:r>
                    <w:proofErr w:type="spellEnd"/>
                    <w:r>
                      <w:rPr>
                        <w:rStyle w:val="Hyperkobling"/>
                      </w:rPr>
                      <w:t xml:space="preserve"> </w:t>
                    </w:r>
                    <w:proofErr w:type="spellStart"/>
                    <w:r>
                      <w:rPr>
                        <w:rStyle w:val="Hyperkobling"/>
                      </w:rPr>
                      <w:t>of</w:t>
                    </w:r>
                    <w:proofErr w:type="spellEnd"/>
                    <w:r>
                      <w:rPr>
                        <w:rStyle w:val="Hyperkobling"/>
                      </w:rPr>
                      <w:t xml:space="preserve"> Fame</w:t>
                    </w:r>
                  </w:hyperlink>
                  <w:r>
                    <w:t>, og fikk i 2001 en plass på </w:t>
                  </w:r>
                  <w:hyperlink r:id="rId22" w:tooltip="Rock and Roll Hall of Fame" w:history="1">
                    <w:r>
                      <w:rPr>
                        <w:rStyle w:val="Hyperkobling"/>
                      </w:rPr>
                      <w:t xml:space="preserve">Rock and Roll Hall </w:t>
                    </w:r>
                    <w:proofErr w:type="spellStart"/>
                    <w:r>
                      <w:rPr>
                        <w:rStyle w:val="Hyperkobling"/>
                      </w:rPr>
                      <w:t>of</w:t>
                    </w:r>
                    <w:proofErr w:type="spellEnd"/>
                    <w:r>
                      <w:rPr>
                        <w:rStyle w:val="Hyperkobling"/>
                      </w:rPr>
                      <w:t xml:space="preserve"> Fame</w:t>
                    </w:r>
                  </w:hyperlink>
                  <w:r>
                    <w:t>. Gruppen har solgt over 300 millioner plater verden over, som gjør dem til det tredje mestselgende bandet i verden. De har i tillegg blitt tildelt sju </w:t>
                  </w:r>
                  <w:hyperlink r:id="rId23" w:tooltip="Ivor Novello" w:history="1">
                    <w:r>
                      <w:rPr>
                        <w:rStyle w:val="Hyperkobling"/>
                      </w:rPr>
                      <w:t xml:space="preserve">Ivor </w:t>
                    </w:r>
                    <w:proofErr w:type="spellStart"/>
                    <w:r>
                      <w:rPr>
                        <w:rStyle w:val="Hyperkobling"/>
                      </w:rPr>
                      <w:t>Novello</w:t>
                    </w:r>
                    <w:proofErr w:type="spellEnd"/>
                  </w:hyperlink>
                  <w:r>
                    <w:t>-priser.</w:t>
                  </w:r>
                </w:p>
              </w:tc>
              <w:tc>
                <w:tcPr>
                  <w:tcW w:w="0" w:type="auto"/>
                  <w:tcMar>
                    <w:top w:w="0" w:type="dxa"/>
                    <w:left w:w="525" w:type="dxa"/>
                    <w:bottom w:w="450" w:type="dxa"/>
                    <w:right w:w="525" w:type="dxa"/>
                  </w:tcMar>
                  <w:hideMark/>
                </w:tcPr>
                <w:p w:rsidR="005C1EE2" w:rsidRDefault="005C1EE2">
                  <w:r>
                    <w:rPr>
                      <w:noProof/>
                      <w:color w:val="0000FF"/>
                    </w:rPr>
                    <w:drawing>
                      <wp:inline distT="0" distB="0" distL="0" distR="0">
                        <wp:extent cx="2190750" cy="3105150"/>
                        <wp:effectExtent l="0" t="0" r="0" b="0"/>
                        <wp:docPr id="7" name="Bilde 7" descr="http://www.plusservice.no/sfiles/5/68/65/1/picture/width230/rhapsodyqueenam090319web.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plusservice.no/sfiles/5/68/65/1/picture/width230/rhapsodyqueenam090319web.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90750" cy="3105150"/>
                                </a:xfrm>
                                <a:prstGeom prst="rect">
                                  <a:avLst/>
                                </a:prstGeom>
                                <a:noFill/>
                                <a:ln>
                                  <a:noFill/>
                                </a:ln>
                              </pic:spPr>
                            </pic:pic>
                          </a:graphicData>
                        </a:graphic>
                      </wp:inline>
                    </w:drawing>
                  </w:r>
                </w:p>
              </w:tc>
            </w:tr>
            <w:tr w:rsidR="005C1EE2">
              <w:trPr>
                <w:tblCellSpacing w:w="15" w:type="dxa"/>
              </w:trPr>
              <w:tc>
                <w:tcPr>
                  <w:tcW w:w="0" w:type="auto"/>
                  <w:gridSpan w:val="2"/>
                  <w:tcMar>
                    <w:top w:w="0" w:type="dxa"/>
                    <w:left w:w="525" w:type="dxa"/>
                    <w:bottom w:w="450" w:type="dxa"/>
                    <w:right w:w="525" w:type="dxa"/>
                  </w:tcMar>
                  <w:vAlign w:val="center"/>
                  <w:hideMark/>
                </w:tcPr>
                <w:p w:rsidR="005C1EE2" w:rsidRDefault="005C1EE2">
                  <w:pPr>
                    <w:jc w:val="center"/>
                    <w:rPr>
                      <w:rFonts w:eastAsia="Times New Roman"/>
                    </w:rPr>
                  </w:pPr>
                  <w:r>
                    <w:rPr>
                      <w:rFonts w:eastAsia="Times New Roman"/>
                    </w:rPr>
                    <w:pict>
                      <v:rect id="_x0000_i1031" style="width:451.3pt;height:1.5pt" o:hralign="center" o:hrstd="t" o:hr="t" fillcolor="#a0a0a0" stroked="f"/>
                    </w:pict>
                  </w:r>
                </w:p>
              </w:tc>
            </w:tr>
            <w:tr w:rsidR="005C1EE2">
              <w:trPr>
                <w:tblCellSpacing w:w="15" w:type="dxa"/>
              </w:trPr>
              <w:tc>
                <w:tcPr>
                  <w:tcW w:w="0" w:type="auto"/>
                  <w:tcMar>
                    <w:top w:w="0" w:type="dxa"/>
                    <w:left w:w="525" w:type="dxa"/>
                    <w:bottom w:w="450" w:type="dxa"/>
                    <w:right w:w="525" w:type="dxa"/>
                  </w:tcMar>
                  <w:hideMark/>
                </w:tcPr>
                <w:p w:rsidR="005C1EE2" w:rsidRDefault="005C1EE2">
                  <w:pPr>
                    <w:pStyle w:val="Overskrift2"/>
                    <w:rPr>
                      <w:rFonts w:eastAsia="Times New Roman"/>
                      <w:sz w:val="27"/>
                      <w:szCs w:val="27"/>
                    </w:rPr>
                  </w:pPr>
                  <w:hyperlink r:id="rId25" w:history="1">
                    <w:r>
                      <w:rPr>
                        <w:rStyle w:val="Hyperkobling"/>
                        <w:rFonts w:eastAsia="Times New Roman"/>
                        <w:color w:val="000033"/>
                        <w:sz w:val="27"/>
                        <w:szCs w:val="27"/>
                      </w:rPr>
                      <w:t xml:space="preserve">Jazzkonsert i Minnekirken, </w:t>
                    </w:r>
                    <w:proofErr w:type="spellStart"/>
                    <w:r>
                      <w:rPr>
                        <w:rStyle w:val="Hyperkobling"/>
                        <w:rFonts w:eastAsia="Times New Roman"/>
                        <w:color w:val="000033"/>
                        <w:sz w:val="27"/>
                        <w:szCs w:val="27"/>
                      </w:rPr>
                      <w:t>Villajoyosa</w:t>
                    </w:r>
                    <w:proofErr w:type="spellEnd"/>
                    <w:r>
                      <w:rPr>
                        <w:rStyle w:val="Hyperkobling"/>
                        <w:rFonts w:eastAsia="Times New Roman"/>
                        <w:color w:val="000033"/>
                        <w:sz w:val="27"/>
                        <w:szCs w:val="27"/>
                      </w:rPr>
                      <w:t xml:space="preserve"> - 10/03</w:t>
                    </w:r>
                  </w:hyperlink>
                </w:p>
                <w:p w:rsidR="005C1EE2" w:rsidRDefault="005C1EE2">
                  <w:pPr>
                    <w:pStyle w:val="NormalWeb"/>
                  </w:pPr>
                  <w:r>
                    <w:t xml:space="preserve">Swing Compagniet holder Jazzkonsert i Minnekirken, </w:t>
                  </w:r>
                  <w:proofErr w:type="spellStart"/>
                  <w:r>
                    <w:t>Villajoyosa</w:t>
                  </w:r>
                  <w:proofErr w:type="spellEnd"/>
                  <w:r>
                    <w:t xml:space="preserve">. Onsdag 10. mars kl. 19.30. Inngang 20 euro. </w:t>
                  </w:r>
                  <w:proofErr w:type="spellStart"/>
                  <w:r>
                    <w:t>Kirkebuss</w:t>
                  </w:r>
                  <w:proofErr w:type="spellEnd"/>
                  <w:r>
                    <w:t xml:space="preserve"> avgang Alfaz del Sol kl. 18.20.</w:t>
                  </w:r>
                </w:p>
              </w:tc>
              <w:tc>
                <w:tcPr>
                  <w:tcW w:w="0" w:type="auto"/>
                  <w:tcMar>
                    <w:top w:w="0" w:type="dxa"/>
                    <w:left w:w="525" w:type="dxa"/>
                    <w:bottom w:w="450" w:type="dxa"/>
                    <w:right w:w="525" w:type="dxa"/>
                  </w:tcMar>
                  <w:hideMark/>
                </w:tcPr>
                <w:p w:rsidR="005C1EE2" w:rsidRDefault="005C1EE2">
                  <w:r>
                    <w:rPr>
                      <w:noProof/>
                      <w:color w:val="0000FF"/>
                    </w:rPr>
                    <w:drawing>
                      <wp:inline distT="0" distB="0" distL="0" distR="0">
                        <wp:extent cx="2190750" cy="2009775"/>
                        <wp:effectExtent l="0" t="0" r="0" b="9525"/>
                        <wp:docPr id="6" name="Bilde 6" descr="http://www.plusservice.no/sfiles/4/14/75/1/picture/width230/jazzzzzz.jp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plusservice.no/sfiles/4/14/75/1/picture/width230/jazzzzzz.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190750" cy="2009775"/>
                                </a:xfrm>
                                <a:prstGeom prst="rect">
                                  <a:avLst/>
                                </a:prstGeom>
                                <a:noFill/>
                                <a:ln>
                                  <a:noFill/>
                                </a:ln>
                              </pic:spPr>
                            </pic:pic>
                          </a:graphicData>
                        </a:graphic>
                      </wp:inline>
                    </w:drawing>
                  </w:r>
                </w:p>
              </w:tc>
            </w:tr>
            <w:tr w:rsidR="005C1EE2">
              <w:trPr>
                <w:tblCellSpacing w:w="15" w:type="dxa"/>
              </w:trPr>
              <w:tc>
                <w:tcPr>
                  <w:tcW w:w="0" w:type="auto"/>
                  <w:gridSpan w:val="2"/>
                  <w:tcMar>
                    <w:top w:w="0" w:type="dxa"/>
                    <w:left w:w="525" w:type="dxa"/>
                    <w:bottom w:w="450" w:type="dxa"/>
                    <w:right w:w="525" w:type="dxa"/>
                  </w:tcMar>
                  <w:vAlign w:val="center"/>
                  <w:hideMark/>
                </w:tcPr>
                <w:p w:rsidR="005C1EE2" w:rsidRDefault="005C1EE2">
                  <w:pPr>
                    <w:jc w:val="center"/>
                    <w:rPr>
                      <w:rFonts w:eastAsia="Times New Roman"/>
                    </w:rPr>
                  </w:pPr>
                  <w:r>
                    <w:rPr>
                      <w:rFonts w:eastAsia="Times New Roman"/>
                    </w:rPr>
                    <w:pict>
                      <v:rect id="_x0000_i1033" style="width:451.3pt;height:1.5pt" o:hralign="center" o:hrstd="t" o:hr="t" fillcolor="#a0a0a0" stroked="f"/>
                    </w:pict>
                  </w:r>
                </w:p>
              </w:tc>
            </w:tr>
            <w:tr w:rsidR="005C1EE2">
              <w:trPr>
                <w:tblCellSpacing w:w="15" w:type="dxa"/>
              </w:trPr>
              <w:tc>
                <w:tcPr>
                  <w:tcW w:w="0" w:type="auto"/>
                  <w:tcMar>
                    <w:top w:w="0" w:type="dxa"/>
                    <w:left w:w="525" w:type="dxa"/>
                    <w:bottom w:w="450" w:type="dxa"/>
                    <w:right w:w="525" w:type="dxa"/>
                  </w:tcMar>
                  <w:hideMark/>
                </w:tcPr>
                <w:p w:rsidR="005C1EE2" w:rsidRDefault="005C1EE2">
                  <w:pPr>
                    <w:pStyle w:val="Overskrift2"/>
                    <w:rPr>
                      <w:rFonts w:eastAsia="Times New Roman"/>
                      <w:sz w:val="27"/>
                      <w:szCs w:val="27"/>
                    </w:rPr>
                  </w:pPr>
                  <w:hyperlink r:id="rId27" w:history="1">
                    <w:r>
                      <w:rPr>
                        <w:rStyle w:val="Hyperkobling"/>
                        <w:rFonts w:eastAsia="Times New Roman"/>
                        <w:color w:val="000033"/>
                        <w:sz w:val="27"/>
                        <w:szCs w:val="27"/>
                      </w:rPr>
                      <w:t xml:space="preserve">Busstur til </w:t>
                    </w:r>
                    <w:proofErr w:type="spellStart"/>
                    <w:r>
                      <w:rPr>
                        <w:rStyle w:val="Hyperkobling"/>
                        <w:rFonts w:eastAsia="Times New Roman"/>
                        <w:color w:val="000033"/>
                        <w:sz w:val="27"/>
                        <w:szCs w:val="27"/>
                      </w:rPr>
                      <w:t>Denia</w:t>
                    </w:r>
                    <w:proofErr w:type="spellEnd"/>
                    <w:r>
                      <w:rPr>
                        <w:rStyle w:val="Hyperkobling"/>
                        <w:rFonts w:eastAsia="Times New Roman"/>
                        <w:color w:val="000033"/>
                        <w:sz w:val="27"/>
                        <w:szCs w:val="27"/>
                      </w:rPr>
                      <w:t xml:space="preserve"> onsdag 13. mars</w:t>
                    </w:r>
                  </w:hyperlink>
                </w:p>
                <w:p w:rsidR="005C1EE2" w:rsidRDefault="005C1EE2">
                  <w:pPr>
                    <w:pStyle w:val="NormalWeb"/>
                  </w:pPr>
                  <w:r>
                    <w:t xml:space="preserve">Tur til </w:t>
                  </w:r>
                  <w:proofErr w:type="spellStart"/>
                  <w:r>
                    <w:t>Denia</w:t>
                  </w:r>
                  <w:proofErr w:type="spellEnd"/>
                  <w:r>
                    <w:t xml:space="preserve"> </w:t>
                  </w:r>
                  <w:proofErr w:type="gramStart"/>
                  <w:r>
                    <w:t>blir  det</w:t>
                  </w:r>
                  <w:proofErr w:type="gramEnd"/>
                  <w:r>
                    <w:t xml:space="preserve">  onsdag 13. mars. Avgang Alfaz del Sol kl. 10.00, retur fra </w:t>
                  </w:r>
                  <w:proofErr w:type="spellStart"/>
                  <w:r>
                    <w:t>Denia</w:t>
                  </w:r>
                  <w:proofErr w:type="spellEnd"/>
                  <w:r>
                    <w:t xml:space="preserve"> etter lunsj, ca. kl. 15.00. Pris pr. person ca. 20 euro, lunsj kommer i tillegg. Minimum påmeldte 15 stk. Bussen og restauranten er tilrettelagt for rullestolbrukere.</w:t>
                  </w:r>
                </w:p>
                <w:p w:rsidR="005C1EE2" w:rsidRDefault="005C1EE2">
                  <w:pPr>
                    <w:pStyle w:val="NormalWeb"/>
                  </w:pPr>
                  <w:r>
                    <w:t xml:space="preserve">Vi satser på felles lunsj på La </w:t>
                  </w:r>
                  <w:proofErr w:type="spellStart"/>
                  <w:r>
                    <w:t>Tasca</w:t>
                  </w:r>
                  <w:proofErr w:type="spellEnd"/>
                  <w:r>
                    <w:t xml:space="preserve"> </w:t>
                  </w:r>
                  <w:proofErr w:type="spellStart"/>
                  <w:r>
                    <w:t>Carme</w:t>
                  </w:r>
                  <w:proofErr w:type="spellEnd"/>
                  <w:r>
                    <w:t xml:space="preserve"> på Plaza de La </w:t>
                  </w:r>
                  <w:proofErr w:type="spellStart"/>
                  <w:r>
                    <w:t>Constitucion</w:t>
                  </w:r>
                  <w:proofErr w:type="spellEnd"/>
                  <w:r>
                    <w:t xml:space="preserve">, ved rådhuset/foten til borgen i </w:t>
                  </w:r>
                  <w:proofErr w:type="spellStart"/>
                  <w:r>
                    <w:t>Denia</w:t>
                  </w:r>
                  <w:proofErr w:type="spellEnd"/>
                  <w:r>
                    <w:t>.  Dagens meny koster 15 euro pr. person. </w:t>
                  </w:r>
                  <w:hyperlink r:id="rId28" w:history="1">
                    <w:r>
                      <w:rPr>
                        <w:rStyle w:val="Hyperkobling"/>
                      </w:rPr>
                      <w:t>http://www.lacarme.com/</w:t>
                    </w:r>
                  </w:hyperlink>
                </w:p>
                <w:p w:rsidR="005C1EE2" w:rsidRDefault="005C1EE2">
                  <w:pPr>
                    <w:pStyle w:val="NormalWeb"/>
                  </w:pPr>
                  <w:r>
                    <w:rPr>
                      <w:rStyle w:val="Sterk"/>
                    </w:rPr>
                    <w:t>Påmelding til Servicekontoret senest torsdag 07. mars kl. 14.00!</w:t>
                  </w:r>
                </w:p>
                <w:p w:rsidR="005C1EE2" w:rsidRDefault="005C1EE2">
                  <w:pPr>
                    <w:pStyle w:val="NormalWeb"/>
                  </w:pPr>
                  <w:r>
                    <w:rPr>
                      <w:rStyle w:val="Sterk"/>
                    </w:rPr>
                    <w:t>BLI MED DAVEL!</w:t>
                  </w:r>
                </w:p>
                <w:p w:rsidR="005C1EE2" w:rsidRDefault="005C1EE2">
                  <w:pPr>
                    <w:pStyle w:val="NormalWeb"/>
                  </w:pPr>
                  <w:r>
                    <w:lastRenderedPageBreak/>
                    <w:t xml:space="preserve">Hav, himmel og levende historie finnes her i sjarmerende </w:t>
                  </w:r>
                  <w:proofErr w:type="spellStart"/>
                  <w:r>
                    <w:t>Denia</w:t>
                  </w:r>
                  <w:proofErr w:type="spellEnd"/>
                  <w:r>
                    <w:t xml:space="preserve">. Akkurat passe stor er havnebyen </w:t>
                  </w:r>
                  <w:proofErr w:type="spellStart"/>
                  <w:r>
                    <w:t>Denia</w:t>
                  </w:r>
                  <w:proofErr w:type="spellEnd"/>
                  <w:r>
                    <w:t xml:space="preserve">. I dag bor omtrent førti tusen mennesker fast i fiskerbyen ved Middelhavet. Sommerstid er folketallet mangedoblet. Spesielt tyskere liker seg her, men det er mange fra andre nasjonaliteter som har funnet veien til </w:t>
                  </w:r>
                  <w:proofErr w:type="spellStart"/>
                  <w:r>
                    <w:t>Denia</w:t>
                  </w:r>
                  <w:proofErr w:type="spellEnd"/>
                  <w:r>
                    <w:t>.</w:t>
                  </w:r>
                </w:p>
                <w:p w:rsidR="005C1EE2" w:rsidRDefault="005C1EE2">
                  <w:pPr>
                    <w:pStyle w:val="NormalWeb"/>
                  </w:pPr>
                  <w:r>
                    <w:t xml:space="preserve">Opprinnelig er byen en gresk koloni fra år fire hundre før Kristi fødsel. Et tempel til ære for den greske gudinnen Diana er gravet ut her, og naturligvis har stedet fått sitt navn etter henne. Det ligger sikkert fortsatt hemmeligheter godt skjult under lag med jord og sand.  Ønsker du å se resultatet av gravearbeider gjennom tidene, kan </w:t>
                  </w:r>
                  <w:proofErr w:type="spellStart"/>
                  <w:r>
                    <w:t>Denias</w:t>
                  </w:r>
                  <w:proofErr w:type="spellEnd"/>
                  <w:r>
                    <w:t xml:space="preserve"> arkeologiske museum anbefales. Det holder til i byens stolthet, den store borgen midt i byen.</w:t>
                  </w:r>
                </w:p>
                <w:p w:rsidR="005C1EE2" w:rsidRDefault="005C1EE2">
                  <w:pPr>
                    <w:pStyle w:val="NormalWeb"/>
                  </w:pPr>
                  <w:r>
                    <w:t> </w:t>
                  </w:r>
                </w:p>
              </w:tc>
              <w:tc>
                <w:tcPr>
                  <w:tcW w:w="0" w:type="auto"/>
                  <w:tcMar>
                    <w:top w:w="0" w:type="dxa"/>
                    <w:left w:w="525" w:type="dxa"/>
                    <w:bottom w:w="450" w:type="dxa"/>
                    <w:right w:w="525" w:type="dxa"/>
                  </w:tcMar>
                  <w:hideMark/>
                </w:tcPr>
                <w:p w:rsidR="005C1EE2" w:rsidRDefault="005C1EE2">
                  <w:r>
                    <w:rPr>
                      <w:noProof/>
                      <w:color w:val="0000FF"/>
                    </w:rPr>
                    <w:lastRenderedPageBreak/>
                    <w:drawing>
                      <wp:inline distT="0" distB="0" distL="0" distR="0">
                        <wp:extent cx="2190750" cy="1228725"/>
                        <wp:effectExtent l="0" t="0" r="0" b="9525"/>
                        <wp:docPr id="5" name="Bilde 5" descr="http://www.plusservice.no/sfiles/4/17/55/1/picture/width230/denia.jp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plusservice.no/sfiles/4/17/55/1/picture/width230/denia.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190750" cy="1228725"/>
                                </a:xfrm>
                                <a:prstGeom prst="rect">
                                  <a:avLst/>
                                </a:prstGeom>
                                <a:noFill/>
                                <a:ln>
                                  <a:noFill/>
                                </a:ln>
                              </pic:spPr>
                            </pic:pic>
                          </a:graphicData>
                        </a:graphic>
                      </wp:inline>
                    </w:drawing>
                  </w:r>
                </w:p>
              </w:tc>
            </w:tr>
            <w:tr w:rsidR="005C1EE2">
              <w:trPr>
                <w:tblCellSpacing w:w="15" w:type="dxa"/>
              </w:trPr>
              <w:tc>
                <w:tcPr>
                  <w:tcW w:w="0" w:type="auto"/>
                  <w:gridSpan w:val="2"/>
                  <w:tcMar>
                    <w:top w:w="0" w:type="dxa"/>
                    <w:left w:w="525" w:type="dxa"/>
                    <w:bottom w:w="450" w:type="dxa"/>
                    <w:right w:w="525" w:type="dxa"/>
                  </w:tcMar>
                  <w:vAlign w:val="center"/>
                  <w:hideMark/>
                </w:tcPr>
                <w:p w:rsidR="005C1EE2" w:rsidRDefault="005C1EE2">
                  <w:pPr>
                    <w:jc w:val="center"/>
                    <w:rPr>
                      <w:rFonts w:eastAsia="Times New Roman"/>
                    </w:rPr>
                  </w:pPr>
                  <w:r>
                    <w:rPr>
                      <w:rFonts w:eastAsia="Times New Roman"/>
                    </w:rPr>
                    <w:pict>
                      <v:rect id="_x0000_i1035" style="width:451.3pt;height:1.5pt" o:hralign="center" o:hrstd="t" o:hr="t" fillcolor="#a0a0a0" stroked="f"/>
                    </w:pict>
                  </w:r>
                </w:p>
              </w:tc>
            </w:tr>
            <w:tr w:rsidR="005C1EE2">
              <w:trPr>
                <w:tblCellSpacing w:w="15" w:type="dxa"/>
              </w:trPr>
              <w:tc>
                <w:tcPr>
                  <w:tcW w:w="0" w:type="auto"/>
                  <w:tcMar>
                    <w:top w:w="0" w:type="dxa"/>
                    <w:left w:w="525" w:type="dxa"/>
                    <w:bottom w:w="450" w:type="dxa"/>
                    <w:right w:w="525" w:type="dxa"/>
                  </w:tcMar>
                  <w:hideMark/>
                </w:tcPr>
                <w:p w:rsidR="005C1EE2" w:rsidRDefault="005C1EE2">
                  <w:pPr>
                    <w:pStyle w:val="Overskrift2"/>
                    <w:rPr>
                      <w:rFonts w:eastAsia="Times New Roman"/>
                      <w:sz w:val="27"/>
                      <w:szCs w:val="27"/>
                    </w:rPr>
                  </w:pPr>
                  <w:hyperlink r:id="rId30" w:history="1">
                    <w:r>
                      <w:rPr>
                        <w:rStyle w:val="Hyperkobling"/>
                        <w:rFonts w:eastAsia="Times New Roman"/>
                        <w:color w:val="000033"/>
                        <w:sz w:val="27"/>
                        <w:szCs w:val="27"/>
                      </w:rPr>
                      <w:t>Madame Butterfly på Palau de Altea 21/03.</w:t>
                    </w:r>
                  </w:hyperlink>
                </w:p>
                <w:p w:rsidR="005C1EE2" w:rsidRDefault="005C1EE2">
                  <w:pPr>
                    <w:pStyle w:val="NormalWeb"/>
                  </w:pPr>
                  <w:r>
                    <w:t xml:space="preserve">Torsdag 21. mars kl. 20.00 settes operaen Madame Butterfly opp i Palau de Altea. Pris 35 euro pr. person som kan kjøpes på </w:t>
                  </w:r>
                  <w:proofErr w:type="gramStart"/>
                  <w:r>
                    <w:t xml:space="preserve">nettet:   </w:t>
                  </w:r>
                  <w:proofErr w:type="gramEnd"/>
                  <w:r>
                    <w:t xml:space="preserve">                                                                         </w:t>
                  </w:r>
                  <w:hyperlink r:id="rId31" w:history="1">
                    <w:r>
                      <w:rPr>
                        <w:rStyle w:val="Hyperkobling"/>
                      </w:rPr>
                      <w:t>https://entradas.teatroenvalencia.com/janto/main.php?Nivel=Evento&amp;idEvento=PALALTMADAMABU&amp;idRecinto=AUALTEA</w:t>
                    </w:r>
                  </w:hyperlink>
                </w:p>
                <w:p w:rsidR="005C1EE2" w:rsidRDefault="005C1EE2">
                  <w:pPr>
                    <w:pStyle w:val="NormalWeb"/>
                  </w:pPr>
                  <w:r>
                    <w:t>Madame Butterfly er den dramatiske operaen til Puccini i tre akter.</w:t>
                  </w:r>
                </w:p>
                <w:p w:rsidR="005C1EE2" w:rsidRDefault="005C1EE2">
                  <w:pPr>
                    <w:pStyle w:val="NormalWeb"/>
                  </w:pPr>
                  <w:r>
                    <w:rPr>
                      <w:rStyle w:val="Utheving"/>
                    </w:rPr>
                    <w:t xml:space="preserve">Løytnant </w:t>
                  </w:r>
                  <w:proofErr w:type="spellStart"/>
                  <w:r>
                    <w:rPr>
                      <w:rStyle w:val="Utheving"/>
                    </w:rPr>
                    <w:t>Pinkerton</w:t>
                  </w:r>
                  <w:proofErr w:type="spellEnd"/>
                  <w:r>
                    <w:rPr>
                      <w:rStyle w:val="Utheving"/>
                    </w:rPr>
                    <w:t xml:space="preserve"> skal inngå ekteskap med en av Nagasakis unge damer, </w:t>
                  </w:r>
                  <w:proofErr w:type="spellStart"/>
                  <w:r>
                    <w:rPr>
                      <w:rStyle w:val="Utheving"/>
                    </w:rPr>
                    <w:t>Cho</w:t>
                  </w:r>
                  <w:proofErr w:type="spellEnd"/>
                  <w:r>
                    <w:rPr>
                      <w:rStyle w:val="Utheving"/>
                    </w:rPr>
                    <w:t>-</w:t>
                  </w:r>
                  <w:proofErr w:type="spellStart"/>
                  <w:r>
                    <w:rPr>
                      <w:rStyle w:val="Utheving"/>
                    </w:rPr>
                    <w:t>Cho</w:t>
                  </w:r>
                  <w:proofErr w:type="spellEnd"/>
                  <w:r>
                    <w:rPr>
                      <w:rStyle w:val="Utheving"/>
                    </w:rPr>
                    <w:t xml:space="preserve">-San kalt Butterfly. Det er </w:t>
                  </w:r>
                  <w:proofErr w:type="spellStart"/>
                  <w:r>
                    <w:rPr>
                      <w:rStyle w:val="Utheving"/>
                    </w:rPr>
                    <w:t>eksteskapsmegleren</w:t>
                  </w:r>
                  <w:proofErr w:type="spellEnd"/>
                  <w:r>
                    <w:rPr>
                      <w:rStyle w:val="Utheving"/>
                    </w:rPr>
                    <w:t xml:space="preserve"> Goro som har ordnet giftermålet. For </w:t>
                  </w:r>
                  <w:proofErr w:type="spellStart"/>
                  <w:r>
                    <w:rPr>
                      <w:rStyle w:val="Utheving"/>
                    </w:rPr>
                    <w:t>Pinkerton</w:t>
                  </w:r>
                  <w:proofErr w:type="spellEnd"/>
                  <w:r>
                    <w:rPr>
                      <w:rStyle w:val="Utheving"/>
                    </w:rPr>
                    <w:t xml:space="preserve"> er dette kun et tidsfordriv noe konsul </w:t>
                  </w:r>
                  <w:proofErr w:type="spellStart"/>
                  <w:r>
                    <w:rPr>
                      <w:rStyle w:val="Utheving"/>
                    </w:rPr>
                    <w:t>Sharpless</w:t>
                  </w:r>
                  <w:proofErr w:type="spellEnd"/>
                  <w:r>
                    <w:rPr>
                      <w:rStyle w:val="Utheving"/>
                    </w:rPr>
                    <w:t xml:space="preserve"> har advart mot. Det viser seg nemlig at Butterfly har tatt ekteskapet på ramme alvor og har avsverget seg sin religion. Men hun har tatt vare på sin fars sverd, det sverdet han begikk harakiri med. Den keiserlige kommisæren foretar vielsen, de nygifte skriver under og </w:t>
                  </w:r>
                  <w:proofErr w:type="spellStart"/>
                  <w:r>
                    <w:rPr>
                      <w:rStyle w:val="Utheving"/>
                    </w:rPr>
                    <w:t>Sharpless</w:t>
                  </w:r>
                  <w:proofErr w:type="spellEnd"/>
                  <w:r>
                    <w:rPr>
                      <w:rStyle w:val="Utheving"/>
                    </w:rPr>
                    <w:t xml:space="preserve"> går. Den vakre </w:t>
                  </w:r>
                  <w:proofErr w:type="spellStart"/>
                  <w:r>
                    <w:rPr>
                      <w:rStyle w:val="Utheving"/>
                    </w:rPr>
                    <w:t>sermonien</w:t>
                  </w:r>
                  <w:proofErr w:type="spellEnd"/>
                  <w:r>
                    <w:rPr>
                      <w:rStyle w:val="Utheving"/>
                    </w:rPr>
                    <w:t xml:space="preserve"> blir avbrutt av onkel </w:t>
                  </w:r>
                  <w:proofErr w:type="spellStart"/>
                  <w:r>
                    <w:rPr>
                      <w:rStyle w:val="Utheving"/>
                    </w:rPr>
                    <w:t>Bonze</w:t>
                  </w:r>
                  <w:proofErr w:type="spellEnd"/>
                  <w:r>
                    <w:rPr>
                      <w:rStyle w:val="Utheving"/>
                    </w:rPr>
                    <w:t xml:space="preserve">. Han har fått vite at Butterfly har avsverget seg sin religion hvilket gjør </w:t>
                  </w:r>
                  <w:proofErr w:type="spellStart"/>
                  <w:r>
                    <w:rPr>
                      <w:rStyle w:val="Utheving"/>
                    </w:rPr>
                    <w:t>Bonze</w:t>
                  </w:r>
                  <w:proofErr w:type="spellEnd"/>
                  <w:r>
                    <w:rPr>
                      <w:rStyle w:val="Utheving"/>
                    </w:rPr>
                    <w:t xml:space="preserve">, som er yppersteprest, rasende. Han forbanner henne og hele familien. Med </w:t>
                  </w:r>
                  <w:proofErr w:type="spellStart"/>
                  <w:r>
                    <w:rPr>
                      <w:rStyle w:val="Utheving"/>
                    </w:rPr>
                    <w:t>Bonze</w:t>
                  </w:r>
                  <w:proofErr w:type="spellEnd"/>
                  <w:r>
                    <w:rPr>
                      <w:rStyle w:val="Utheving"/>
                    </w:rPr>
                    <w:t xml:space="preserve"> i spissen forlater de </w:t>
                  </w:r>
                  <w:proofErr w:type="spellStart"/>
                  <w:r>
                    <w:rPr>
                      <w:rStyle w:val="Utheving"/>
                    </w:rPr>
                    <w:t>sermonien</w:t>
                  </w:r>
                  <w:proofErr w:type="spellEnd"/>
                  <w:r>
                    <w:rPr>
                      <w:rStyle w:val="Utheving"/>
                    </w:rPr>
                    <w:t xml:space="preserve">. Butterfly bryter sammen, men </w:t>
                  </w:r>
                  <w:proofErr w:type="spellStart"/>
                  <w:r>
                    <w:rPr>
                      <w:rStyle w:val="Utheving"/>
                    </w:rPr>
                    <w:t>Pinkerton</w:t>
                  </w:r>
                  <w:proofErr w:type="spellEnd"/>
                  <w:r>
                    <w:rPr>
                      <w:rStyle w:val="Utheving"/>
                    </w:rPr>
                    <w:t xml:space="preserve"> trøster henne og etter en lang og pasjonert kjærlighetsduett går de to inn i huset.</w:t>
                  </w:r>
                </w:p>
                <w:p w:rsidR="005C1EE2" w:rsidRDefault="005C1EE2">
                  <w:r>
                    <w:t> </w:t>
                  </w:r>
                </w:p>
              </w:tc>
              <w:tc>
                <w:tcPr>
                  <w:tcW w:w="0" w:type="auto"/>
                  <w:tcMar>
                    <w:top w:w="0" w:type="dxa"/>
                    <w:left w:w="525" w:type="dxa"/>
                    <w:bottom w:w="450" w:type="dxa"/>
                    <w:right w:w="525" w:type="dxa"/>
                  </w:tcMar>
                  <w:hideMark/>
                </w:tcPr>
                <w:p w:rsidR="005C1EE2" w:rsidRDefault="005C1EE2"/>
              </w:tc>
            </w:tr>
            <w:tr w:rsidR="005C1EE2">
              <w:trPr>
                <w:tblCellSpacing w:w="15" w:type="dxa"/>
              </w:trPr>
              <w:tc>
                <w:tcPr>
                  <w:tcW w:w="0" w:type="auto"/>
                  <w:gridSpan w:val="2"/>
                  <w:tcMar>
                    <w:top w:w="0" w:type="dxa"/>
                    <w:left w:w="525" w:type="dxa"/>
                    <w:bottom w:w="450" w:type="dxa"/>
                    <w:right w:w="525" w:type="dxa"/>
                  </w:tcMar>
                  <w:vAlign w:val="center"/>
                  <w:hideMark/>
                </w:tcPr>
                <w:p w:rsidR="005C1EE2" w:rsidRDefault="005C1EE2">
                  <w:pPr>
                    <w:jc w:val="center"/>
                    <w:rPr>
                      <w:rFonts w:eastAsia="Times New Roman"/>
                    </w:rPr>
                  </w:pPr>
                  <w:r>
                    <w:rPr>
                      <w:rFonts w:eastAsia="Times New Roman"/>
                    </w:rPr>
                    <w:pict>
                      <v:rect id="_x0000_i1036" style="width:451.3pt;height:1.5pt" o:hralign="center" o:hrstd="t" o:hr="t" fillcolor="#a0a0a0" stroked="f"/>
                    </w:pict>
                  </w:r>
                </w:p>
              </w:tc>
            </w:tr>
            <w:tr w:rsidR="005C1EE2">
              <w:trPr>
                <w:tblCellSpacing w:w="15" w:type="dxa"/>
              </w:trPr>
              <w:tc>
                <w:tcPr>
                  <w:tcW w:w="0" w:type="auto"/>
                  <w:tcMar>
                    <w:top w:w="0" w:type="dxa"/>
                    <w:left w:w="525" w:type="dxa"/>
                    <w:bottom w:w="450" w:type="dxa"/>
                    <w:right w:w="525" w:type="dxa"/>
                  </w:tcMar>
                  <w:hideMark/>
                </w:tcPr>
                <w:p w:rsidR="005C1EE2" w:rsidRDefault="005C1EE2">
                  <w:pPr>
                    <w:pStyle w:val="Overskrift2"/>
                    <w:rPr>
                      <w:rFonts w:eastAsia="Times New Roman"/>
                      <w:sz w:val="27"/>
                      <w:szCs w:val="27"/>
                    </w:rPr>
                  </w:pPr>
                  <w:hyperlink r:id="rId32" w:history="1">
                    <w:r>
                      <w:rPr>
                        <w:rStyle w:val="Hyperkobling"/>
                        <w:rFonts w:eastAsia="Times New Roman"/>
                        <w:color w:val="000033"/>
                        <w:sz w:val="27"/>
                        <w:szCs w:val="27"/>
                      </w:rPr>
                      <w:t>Velkommen til Torills smykkegalleri og hjem.</w:t>
                    </w:r>
                  </w:hyperlink>
                </w:p>
                <w:p w:rsidR="005C1EE2" w:rsidRDefault="005C1EE2">
                  <w:pPr>
                    <w:pStyle w:val="NormalWeb"/>
                  </w:pPr>
                  <w:r>
                    <w:t>Tirsdag 2. april kl. 11.45 drar vi på besøk til Torills smykkegalleri og hjem i San Rafael her i Alfaz del Pi.</w:t>
                  </w:r>
                </w:p>
                <w:p w:rsidR="005C1EE2" w:rsidRDefault="005C1EE2">
                  <w:pPr>
                    <w:pStyle w:val="NormalWeb"/>
                  </w:pPr>
                  <w:r>
                    <w:t xml:space="preserve">Den norske smykkekunstneren Torill </w:t>
                  </w:r>
                  <w:proofErr w:type="spellStart"/>
                  <w:r>
                    <w:t>Untiedt</w:t>
                  </w:r>
                  <w:proofErr w:type="spellEnd"/>
                  <w:r>
                    <w:t xml:space="preserve"> Bjørgan har gleden av å ønske velkommen til hennes hjem, verksted og galleri. Hun ønsker velkommen til godt tilbud på galleriet, en hyggelig stund i hagen, servering av tapas og noe godt i glasset.</w:t>
                  </w:r>
                </w:p>
                <w:p w:rsidR="005C1EE2" w:rsidRDefault="005C1EE2">
                  <w:pPr>
                    <w:pStyle w:val="NormalWeb"/>
                  </w:pPr>
                  <w:r>
                    <w:t>Gi beskjed på Servicekontoret om du ønsker å være med på dette! Gratis adgang.</w:t>
                  </w:r>
                </w:p>
                <w:p w:rsidR="005C1EE2" w:rsidRDefault="005C1EE2">
                  <w:pPr>
                    <w:pStyle w:val="NormalWeb"/>
                  </w:pPr>
                  <w:r>
                    <w:t xml:space="preserve">Torill Designer </w:t>
                  </w:r>
                  <w:proofErr w:type="spellStart"/>
                  <w:r>
                    <w:t>Jewellery</w:t>
                  </w:r>
                  <w:proofErr w:type="spellEnd"/>
                  <w:r>
                    <w:t xml:space="preserve">, </w:t>
                  </w:r>
                  <w:proofErr w:type="spellStart"/>
                  <w:r>
                    <w:t>Calle</w:t>
                  </w:r>
                  <w:proofErr w:type="spellEnd"/>
                  <w:r>
                    <w:t xml:space="preserve"> </w:t>
                  </w:r>
                  <w:proofErr w:type="spellStart"/>
                  <w:r>
                    <w:t>Azorin</w:t>
                  </w:r>
                  <w:proofErr w:type="spellEnd"/>
                  <w:r>
                    <w:t xml:space="preserve"> 12, San Rafael, Alfaz del Pi. Tlf. +34 678 333 450.</w:t>
                  </w:r>
                </w:p>
              </w:tc>
              <w:tc>
                <w:tcPr>
                  <w:tcW w:w="0" w:type="auto"/>
                  <w:tcMar>
                    <w:top w:w="0" w:type="dxa"/>
                    <w:left w:w="525" w:type="dxa"/>
                    <w:bottom w:w="450" w:type="dxa"/>
                    <w:right w:w="525" w:type="dxa"/>
                  </w:tcMar>
                  <w:hideMark/>
                </w:tcPr>
                <w:p w:rsidR="005C1EE2" w:rsidRDefault="005C1EE2">
                  <w:r>
                    <w:rPr>
                      <w:noProof/>
                      <w:color w:val="0000FF"/>
                    </w:rPr>
                    <w:drawing>
                      <wp:inline distT="0" distB="0" distL="0" distR="0">
                        <wp:extent cx="2190750" cy="3895725"/>
                        <wp:effectExtent l="0" t="0" r="0" b="9525"/>
                        <wp:docPr id="4" name="Bilde 4" descr="http://www.plusservice.no/sfiles/4/67/75/1/picture/width230/torills-smykker.jp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plusservice.no/sfiles/4/67/75/1/picture/width230/torills-smykker.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190750" cy="3895725"/>
                                </a:xfrm>
                                <a:prstGeom prst="rect">
                                  <a:avLst/>
                                </a:prstGeom>
                                <a:noFill/>
                                <a:ln>
                                  <a:noFill/>
                                </a:ln>
                              </pic:spPr>
                            </pic:pic>
                          </a:graphicData>
                        </a:graphic>
                      </wp:inline>
                    </w:drawing>
                  </w:r>
                </w:p>
              </w:tc>
            </w:tr>
            <w:tr w:rsidR="005C1EE2">
              <w:trPr>
                <w:tblCellSpacing w:w="15" w:type="dxa"/>
              </w:trPr>
              <w:tc>
                <w:tcPr>
                  <w:tcW w:w="0" w:type="auto"/>
                  <w:gridSpan w:val="2"/>
                  <w:tcMar>
                    <w:top w:w="0" w:type="dxa"/>
                    <w:left w:w="525" w:type="dxa"/>
                    <w:bottom w:w="450" w:type="dxa"/>
                    <w:right w:w="525" w:type="dxa"/>
                  </w:tcMar>
                  <w:vAlign w:val="center"/>
                  <w:hideMark/>
                </w:tcPr>
                <w:p w:rsidR="005C1EE2" w:rsidRDefault="005C1EE2">
                  <w:pPr>
                    <w:jc w:val="center"/>
                    <w:rPr>
                      <w:rFonts w:eastAsia="Times New Roman"/>
                    </w:rPr>
                  </w:pPr>
                  <w:r>
                    <w:rPr>
                      <w:rFonts w:eastAsia="Times New Roman"/>
                    </w:rPr>
                    <w:pict>
                      <v:rect id="_x0000_i1038" style="width:451.3pt;height:1.5pt" o:hralign="center" o:hrstd="t" o:hr="t" fillcolor="#a0a0a0" stroked="f"/>
                    </w:pict>
                  </w:r>
                </w:p>
              </w:tc>
            </w:tr>
            <w:tr w:rsidR="005C1EE2">
              <w:trPr>
                <w:tblCellSpacing w:w="15" w:type="dxa"/>
              </w:trPr>
              <w:tc>
                <w:tcPr>
                  <w:tcW w:w="0" w:type="auto"/>
                  <w:tcMar>
                    <w:top w:w="0" w:type="dxa"/>
                    <w:left w:w="525" w:type="dxa"/>
                    <w:bottom w:w="450" w:type="dxa"/>
                    <w:right w:w="525" w:type="dxa"/>
                  </w:tcMar>
                  <w:hideMark/>
                </w:tcPr>
                <w:p w:rsidR="005C1EE2" w:rsidRDefault="005C1EE2">
                  <w:pPr>
                    <w:pStyle w:val="Overskrift2"/>
                    <w:rPr>
                      <w:rFonts w:eastAsia="Times New Roman"/>
                      <w:sz w:val="27"/>
                      <w:szCs w:val="27"/>
                    </w:rPr>
                  </w:pPr>
                  <w:hyperlink r:id="rId34" w:history="1">
                    <w:r>
                      <w:rPr>
                        <w:rStyle w:val="Hyperkobling"/>
                        <w:rFonts w:eastAsia="Times New Roman"/>
                        <w:color w:val="000033"/>
                        <w:sz w:val="27"/>
                        <w:szCs w:val="27"/>
                      </w:rPr>
                      <w:t>Søppel på Alfaz del Sol 1.</w:t>
                    </w:r>
                  </w:hyperlink>
                </w:p>
                <w:p w:rsidR="005C1EE2" w:rsidRDefault="005C1EE2">
                  <w:pPr>
                    <w:pStyle w:val="NormalWeb"/>
                  </w:pPr>
                  <w:r>
                    <w:t xml:space="preserve">Vil bare minne på om at søppel på Alfaz del Sol 1 kastes i </w:t>
                  </w:r>
                  <w:proofErr w:type="spellStart"/>
                  <w:r>
                    <w:t>containerene</w:t>
                  </w:r>
                  <w:proofErr w:type="spellEnd"/>
                  <w:r>
                    <w:t xml:space="preserve"> som står utenfor urbanisasjonen eller bak restaurant Sol y Luna. </w:t>
                  </w:r>
                  <w:r>
                    <w:rPr>
                      <w:rStyle w:val="Sterk"/>
                      <w:u w:val="single"/>
                    </w:rPr>
                    <w:t xml:space="preserve">ALDRI inne på området, og i container og søppelbøtter som gartneren bruker til </w:t>
                  </w:r>
                  <w:proofErr w:type="gramStart"/>
                  <w:r>
                    <w:rPr>
                      <w:rStyle w:val="Sterk"/>
                      <w:u w:val="single"/>
                    </w:rPr>
                    <w:t>sitt arbeidet</w:t>
                  </w:r>
                  <w:proofErr w:type="gramEnd"/>
                  <w:r>
                    <w:rPr>
                      <w:rStyle w:val="Sterk"/>
                      <w:u w:val="single"/>
                    </w:rPr>
                    <w:t>!!!</w:t>
                  </w:r>
                </w:p>
              </w:tc>
              <w:tc>
                <w:tcPr>
                  <w:tcW w:w="0" w:type="auto"/>
                  <w:tcMar>
                    <w:top w:w="0" w:type="dxa"/>
                    <w:left w:w="525" w:type="dxa"/>
                    <w:bottom w:w="450" w:type="dxa"/>
                    <w:right w:w="525" w:type="dxa"/>
                  </w:tcMar>
                  <w:hideMark/>
                </w:tcPr>
                <w:p w:rsidR="005C1EE2" w:rsidRDefault="005C1EE2">
                  <w:r>
                    <w:rPr>
                      <w:noProof/>
                      <w:color w:val="0000FF"/>
                    </w:rPr>
                    <w:drawing>
                      <wp:inline distT="0" distB="0" distL="0" distR="0">
                        <wp:extent cx="2190750" cy="2190750"/>
                        <wp:effectExtent l="0" t="0" r="0" b="0"/>
                        <wp:docPr id="3" name="Bilde 3" descr="http://www.plusservice.no/sfiles/8/46/75/1/picture/width230/basura.jp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plusservice.no/sfiles/8/46/75/1/picture/width230/basura.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190750" cy="2190750"/>
                                </a:xfrm>
                                <a:prstGeom prst="rect">
                                  <a:avLst/>
                                </a:prstGeom>
                                <a:noFill/>
                                <a:ln>
                                  <a:noFill/>
                                </a:ln>
                              </pic:spPr>
                            </pic:pic>
                          </a:graphicData>
                        </a:graphic>
                      </wp:inline>
                    </w:drawing>
                  </w:r>
                </w:p>
              </w:tc>
            </w:tr>
            <w:tr w:rsidR="005C1EE2">
              <w:trPr>
                <w:tblCellSpacing w:w="15" w:type="dxa"/>
              </w:trPr>
              <w:tc>
                <w:tcPr>
                  <w:tcW w:w="0" w:type="auto"/>
                  <w:gridSpan w:val="2"/>
                  <w:tcMar>
                    <w:top w:w="0" w:type="dxa"/>
                    <w:left w:w="525" w:type="dxa"/>
                    <w:bottom w:w="450" w:type="dxa"/>
                    <w:right w:w="525" w:type="dxa"/>
                  </w:tcMar>
                  <w:vAlign w:val="center"/>
                  <w:hideMark/>
                </w:tcPr>
                <w:p w:rsidR="005C1EE2" w:rsidRDefault="005C1EE2">
                  <w:pPr>
                    <w:jc w:val="center"/>
                    <w:rPr>
                      <w:rFonts w:eastAsia="Times New Roman"/>
                    </w:rPr>
                  </w:pPr>
                  <w:r>
                    <w:rPr>
                      <w:rFonts w:eastAsia="Times New Roman"/>
                    </w:rPr>
                    <w:pict>
                      <v:rect id="_x0000_i1040" style="width:451.3pt;height:1.5pt" o:hralign="center" o:hrstd="t" o:hr="t" fillcolor="#a0a0a0" stroked="f"/>
                    </w:pict>
                  </w:r>
                </w:p>
                <w:p w:rsidR="00BF16BB" w:rsidRDefault="00BF16BB">
                  <w:pPr>
                    <w:jc w:val="center"/>
                    <w:rPr>
                      <w:rFonts w:eastAsia="Times New Roman"/>
                    </w:rPr>
                  </w:pPr>
                </w:p>
                <w:p w:rsidR="00BF16BB" w:rsidRDefault="00BF16BB">
                  <w:pPr>
                    <w:jc w:val="center"/>
                    <w:rPr>
                      <w:rFonts w:eastAsia="Times New Roman"/>
                    </w:rPr>
                  </w:pPr>
                </w:p>
                <w:p w:rsidR="00BF16BB" w:rsidRDefault="00BF16BB">
                  <w:pPr>
                    <w:jc w:val="center"/>
                    <w:rPr>
                      <w:rFonts w:eastAsia="Times New Roman"/>
                    </w:rPr>
                  </w:pPr>
                </w:p>
                <w:p w:rsidR="00BF16BB" w:rsidRDefault="00BF16BB">
                  <w:pPr>
                    <w:jc w:val="center"/>
                    <w:rPr>
                      <w:rFonts w:eastAsia="Times New Roman"/>
                    </w:rPr>
                  </w:pPr>
                  <w:bookmarkStart w:id="0" w:name="_GoBack"/>
                  <w:bookmarkEnd w:id="0"/>
                </w:p>
              </w:tc>
            </w:tr>
            <w:tr w:rsidR="005C1EE2">
              <w:trPr>
                <w:tblCellSpacing w:w="15" w:type="dxa"/>
              </w:trPr>
              <w:tc>
                <w:tcPr>
                  <w:tcW w:w="0" w:type="auto"/>
                  <w:tcMar>
                    <w:top w:w="0" w:type="dxa"/>
                    <w:left w:w="525" w:type="dxa"/>
                    <w:bottom w:w="450" w:type="dxa"/>
                    <w:right w:w="525" w:type="dxa"/>
                  </w:tcMar>
                  <w:hideMark/>
                </w:tcPr>
                <w:p w:rsidR="005C1EE2" w:rsidRDefault="005C1EE2">
                  <w:pPr>
                    <w:pStyle w:val="Overskrift2"/>
                    <w:rPr>
                      <w:rFonts w:eastAsia="Times New Roman"/>
                      <w:sz w:val="27"/>
                      <w:szCs w:val="27"/>
                    </w:rPr>
                  </w:pPr>
                  <w:hyperlink r:id="rId36" w:history="1">
                    <w:r>
                      <w:rPr>
                        <w:rStyle w:val="Hyperkobling"/>
                        <w:rFonts w:eastAsia="Times New Roman"/>
                        <w:color w:val="000033"/>
                        <w:sz w:val="27"/>
                        <w:szCs w:val="27"/>
                      </w:rPr>
                      <w:t>Vakt og bakvakt på Alfaz del Sol 1.</w:t>
                    </w:r>
                  </w:hyperlink>
                </w:p>
                <w:p w:rsidR="005C1EE2" w:rsidRDefault="005C1EE2">
                  <w:pPr>
                    <w:pStyle w:val="NormalWeb"/>
                  </w:pPr>
                  <w:r>
                    <w:t>Vi minner på om at mobilen til vakten som jobber fra kl. 17-01 mandag-søndag har telefonnummer (0034) 693 036 619. Skulle noe uforutsett oppstå utenom vaktens arbeidstid kan bakvakten ringes på                          </w:t>
                  </w:r>
                  <w:proofErr w:type="gramStart"/>
                  <w:r>
                    <w:t xml:space="preserve">   (</w:t>
                  </w:r>
                  <w:proofErr w:type="gramEnd"/>
                  <w:r>
                    <w:t>0034) 96 693 7082 eller (0034) 615 371 432.</w:t>
                  </w:r>
                </w:p>
              </w:tc>
              <w:tc>
                <w:tcPr>
                  <w:tcW w:w="0" w:type="auto"/>
                  <w:tcMar>
                    <w:top w:w="0" w:type="dxa"/>
                    <w:left w:w="525" w:type="dxa"/>
                    <w:bottom w:w="450" w:type="dxa"/>
                    <w:right w:w="525" w:type="dxa"/>
                  </w:tcMar>
                  <w:hideMark/>
                </w:tcPr>
                <w:p w:rsidR="005C1EE2" w:rsidRDefault="005C1EE2">
                  <w:r>
                    <w:rPr>
                      <w:noProof/>
                      <w:color w:val="0000FF"/>
                    </w:rPr>
                    <w:drawing>
                      <wp:inline distT="0" distB="0" distL="0" distR="0">
                        <wp:extent cx="2190750" cy="2190750"/>
                        <wp:effectExtent l="0" t="0" r="0" b="0"/>
                        <wp:docPr id="2" name="Bilde 2" descr="http://www.plusservice.no/sfiles/9/46/75/1/picture/width230/guardia.jp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plusservice.no/sfiles/9/46/75/1/picture/width230/guardia.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190750" cy="2190750"/>
                                </a:xfrm>
                                <a:prstGeom prst="rect">
                                  <a:avLst/>
                                </a:prstGeom>
                                <a:noFill/>
                                <a:ln>
                                  <a:noFill/>
                                </a:ln>
                              </pic:spPr>
                            </pic:pic>
                          </a:graphicData>
                        </a:graphic>
                      </wp:inline>
                    </w:drawing>
                  </w:r>
                </w:p>
              </w:tc>
            </w:tr>
          </w:tbl>
          <w:p w:rsidR="005C1EE2" w:rsidRDefault="005C1EE2">
            <w:pPr>
              <w:rPr>
                <w:rFonts w:ascii="Times New Roman" w:eastAsia="Times New Roman" w:hAnsi="Times New Roman" w:cs="Times New Roman"/>
                <w:sz w:val="20"/>
                <w:szCs w:val="20"/>
              </w:rPr>
            </w:pPr>
          </w:p>
        </w:tc>
      </w:tr>
      <w:tr w:rsidR="005C1EE2" w:rsidTr="005C1EE2">
        <w:trPr>
          <w:tblCellSpacing w:w="15" w:type="dxa"/>
          <w:jc w:val="center"/>
        </w:trPr>
        <w:tc>
          <w:tcPr>
            <w:tcW w:w="0" w:type="auto"/>
            <w:shd w:val="clear" w:color="auto" w:fill="DFF3F3"/>
            <w:tcMar>
              <w:top w:w="150" w:type="dxa"/>
              <w:left w:w="150" w:type="dxa"/>
              <w:bottom w:w="150" w:type="dxa"/>
              <w:right w:w="150" w:type="dxa"/>
            </w:tcMar>
            <w:vAlign w:val="center"/>
            <w:hideMark/>
          </w:tcPr>
          <w:tbl>
            <w:tblPr>
              <w:tblW w:w="0" w:type="auto"/>
              <w:tblCellSpacing w:w="15" w:type="dxa"/>
              <w:tblCellMar>
                <w:left w:w="0" w:type="dxa"/>
                <w:right w:w="0" w:type="dxa"/>
              </w:tblCellMar>
              <w:tblLook w:val="04A0" w:firstRow="1" w:lastRow="0" w:firstColumn="1" w:lastColumn="0" w:noHBand="0" w:noVBand="1"/>
            </w:tblPr>
            <w:tblGrid>
              <w:gridCol w:w="7545"/>
              <w:gridCol w:w="2325"/>
            </w:tblGrid>
            <w:tr w:rsidR="005C1EE2">
              <w:trPr>
                <w:tblCellSpacing w:w="15" w:type="dxa"/>
              </w:trPr>
              <w:tc>
                <w:tcPr>
                  <w:tcW w:w="7500" w:type="dxa"/>
                  <w:tcMar>
                    <w:top w:w="15" w:type="dxa"/>
                    <w:left w:w="15" w:type="dxa"/>
                    <w:bottom w:w="15" w:type="dxa"/>
                    <w:right w:w="15" w:type="dxa"/>
                  </w:tcMar>
                  <w:vAlign w:val="center"/>
                  <w:hideMark/>
                </w:tcPr>
                <w:p w:rsidR="005C1EE2" w:rsidRDefault="005C1EE2">
                  <w:pPr>
                    <w:rPr>
                      <w:sz w:val="18"/>
                      <w:szCs w:val="18"/>
                    </w:rPr>
                  </w:pPr>
                  <w:r>
                    <w:rPr>
                      <w:rFonts w:ascii="Times" w:hAnsi="Times" w:cs="Times"/>
                      <w:sz w:val="27"/>
                      <w:szCs w:val="27"/>
                    </w:rPr>
                    <w:lastRenderedPageBreak/>
                    <w:t>Vi ses på Alfaz del Sol</w:t>
                  </w:r>
                </w:p>
                <w:p w:rsidR="005C1EE2" w:rsidRPr="005C1EE2" w:rsidRDefault="005C1EE2">
                  <w:pPr>
                    <w:rPr>
                      <w:sz w:val="18"/>
                      <w:szCs w:val="18"/>
                      <w:lang w:val="es-ES"/>
                    </w:rPr>
                  </w:pPr>
                  <w:r w:rsidRPr="005C1EE2">
                    <w:rPr>
                      <w:sz w:val="18"/>
                      <w:szCs w:val="18"/>
                      <w:lang w:val="es-ES"/>
                    </w:rPr>
                    <w:t xml:space="preserve">Alfaz del Sol </w:t>
                  </w:r>
                  <w:proofErr w:type="spellStart"/>
                  <w:r w:rsidRPr="005C1EE2">
                    <w:rPr>
                      <w:sz w:val="18"/>
                      <w:szCs w:val="18"/>
                      <w:lang w:val="es-ES"/>
                    </w:rPr>
                    <w:t>Services</w:t>
                  </w:r>
                  <w:proofErr w:type="spellEnd"/>
                  <w:r w:rsidRPr="005C1EE2">
                    <w:rPr>
                      <w:sz w:val="18"/>
                      <w:szCs w:val="18"/>
                      <w:lang w:val="es-ES"/>
                    </w:rPr>
                    <w:t xml:space="preserve"> </w:t>
                  </w:r>
                  <w:proofErr w:type="spellStart"/>
                  <w:r w:rsidRPr="005C1EE2">
                    <w:rPr>
                      <w:sz w:val="18"/>
                      <w:szCs w:val="18"/>
                      <w:lang w:val="es-ES"/>
                    </w:rPr>
                    <w:t>sl</w:t>
                  </w:r>
                  <w:proofErr w:type="spellEnd"/>
                </w:p>
                <w:p w:rsidR="005C1EE2" w:rsidRPr="005C1EE2" w:rsidRDefault="005C1EE2">
                  <w:pPr>
                    <w:rPr>
                      <w:sz w:val="18"/>
                      <w:szCs w:val="18"/>
                      <w:lang w:val="es-ES"/>
                    </w:rPr>
                  </w:pPr>
                  <w:hyperlink r:id="rId38" w:history="1">
                    <w:r w:rsidRPr="005C1EE2">
                      <w:rPr>
                        <w:rStyle w:val="Hyperkobling"/>
                        <w:sz w:val="18"/>
                        <w:szCs w:val="18"/>
                        <w:lang w:val="es-ES"/>
                      </w:rPr>
                      <w:t>www.alfazdelsol.no</w:t>
                    </w:r>
                  </w:hyperlink>
                </w:p>
                <w:p w:rsidR="005C1EE2" w:rsidRDefault="005C1EE2">
                  <w:pPr>
                    <w:rPr>
                      <w:sz w:val="18"/>
                      <w:szCs w:val="18"/>
                    </w:rPr>
                  </w:pPr>
                  <w:r>
                    <w:rPr>
                      <w:sz w:val="18"/>
                      <w:szCs w:val="18"/>
                    </w:rPr>
                    <w:t>(+34) 96 686 07 59</w:t>
                  </w:r>
                </w:p>
                <w:p w:rsidR="005C1EE2" w:rsidRDefault="005C1EE2">
                  <w:pPr>
                    <w:rPr>
                      <w:sz w:val="18"/>
                      <w:szCs w:val="18"/>
                    </w:rPr>
                  </w:pPr>
                  <w:r>
                    <w:rPr>
                      <w:sz w:val="18"/>
                      <w:szCs w:val="18"/>
                    </w:rPr>
                    <w:t> </w:t>
                  </w:r>
                </w:p>
              </w:tc>
              <w:tc>
                <w:tcPr>
                  <w:tcW w:w="0" w:type="auto"/>
                  <w:tcMar>
                    <w:top w:w="15" w:type="dxa"/>
                    <w:left w:w="15" w:type="dxa"/>
                    <w:bottom w:w="15" w:type="dxa"/>
                    <w:right w:w="15" w:type="dxa"/>
                  </w:tcMar>
                  <w:vAlign w:val="center"/>
                  <w:hideMark/>
                </w:tcPr>
                <w:p w:rsidR="005C1EE2" w:rsidRDefault="005C1EE2">
                  <w:pPr>
                    <w:jc w:val="right"/>
                  </w:pPr>
                  <w:r>
                    <w:rPr>
                      <w:noProof/>
                    </w:rPr>
                    <w:drawing>
                      <wp:inline distT="0" distB="0" distL="0" distR="0">
                        <wp:extent cx="1428750" cy="1228725"/>
                        <wp:effectExtent l="0" t="0" r="0" b="9525"/>
                        <wp:docPr id="1" name="Bilde 1" descr="http://www.plusservice.no/sfiles/6/44/23/1/picture/alfaz_del_sol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plusservice.no/sfiles/6/44/23/1/picture/alfaz_del_sol_.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28750" cy="1228725"/>
                                </a:xfrm>
                                <a:prstGeom prst="rect">
                                  <a:avLst/>
                                </a:prstGeom>
                                <a:noFill/>
                                <a:ln>
                                  <a:noFill/>
                                </a:ln>
                              </pic:spPr>
                            </pic:pic>
                          </a:graphicData>
                        </a:graphic>
                      </wp:inline>
                    </w:drawing>
                  </w:r>
                </w:p>
              </w:tc>
            </w:tr>
          </w:tbl>
          <w:p w:rsidR="005C1EE2" w:rsidRDefault="005C1EE2">
            <w:pPr>
              <w:rPr>
                <w:rFonts w:ascii="Times New Roman" w:eastAsia="Times New Roman" w:hAnsi="Times New Roman" w:cs="Times New Roman"/>
                <w:sz w:val="20"/>
                <w:szCs w:val="20"/>
              </w:rPr>
            </w:pPr>
          </w:p>
        </w:tc>
      </w:tr>
    </w:tbl>
    <w:p w:rsidR="005C1EE2" w:rsidRDefault="005C1EE2" w:rsidP="005C1EE2"/>
    <w:p w:rsidR="00A044CD" w:rsidRDefault="00A044CD"/>
    <w:sectPr w:rsidR="00A044CD" w:rsidSect="005C1EE2">
      <w:pgSz w:w="11906" w:h="16838"/>
      <w:pgMar w:top="720" w:right="284" w:bottom="720"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EE2"/>
    <w:rsid w:val="005C1EE2"/>
    <w:rsid w:val="00A044CD"/>
    <w:rsid w:val="00BF16B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4A4E1"/>
  <w15:chartTrackingRefBased/>
  <w15:docId w15:val="{55337866-10CF-4EF7-A2C6-7CD6C3BFE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1EE2"/>
    <w:pPr>
      <w:spacing w:after="0" w:line="240" w:lineRule="auto"/>
    </w:pPr>
    <w:rPr>
      <w:rFonts w:ascii="Calibri" w:hAnsi="Calibri" w:cs="Calibri"/>
      <w:lang w:eastAsia="nb-NO"/>
    </w:rPr>
  </w:style>
  <w:style w:type="paragraph" w:styleId="Overskrift2">
    <w:name w:val="heading 2"/>
    <w:basedOn w:val="Normal"/>
    <w:link w:val="Overskrift2Tegn"/>
    <w:uiPriority w:val="9"/>
    <w:semiHidden/>
    <w:unhideWhenUsed/>
    <w:qFormat/>
    <w:rsid w:val="005C1EE2"/>
    <w:pPr>
      <w:spacing w:before="100" w:beforeAutospacing="1" w:after="100" w:afterAutospacing="1"/>
      <w:outlineLvl w:val="1"/>
    </w:pPr>
    <w:rPr>
      <w:b/>
      <w:bCs/>
      <w:sz w:val="36"/>
      <w:szCs w:val="3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semiHidden/>
    <w:rsid w:val="005C1EE2"/>
    <w:rPr>
      <w:rFonts w:ascii="Calibri" w:hAnsi="Calibri" w:cs="Calibri"/>
      <w:b/>
      <w:bCs/>
      <w:sz w:val="36"/>
      <w:szCs w:val="36"/>
      <w:lang w:eastAsia="nb-NO"/>
    </w:rPr>
  </w:style>
  <w:style w:type="character" w:styleId="Hyperkobling">
    <w:name w:val="Hyperlink"/>
    <w:basedOn w:val="Standardskriftforavsnitt"/>
    <w:uiPriority w:val="99"/>
    <w:semiHidden/>
    <w:unhideWhenUsed/>
    <w:rsid w:val="005C1EE2"/>
    <w:rPr>
      <w:color w:val="0000FF"/>
      <w:u w:val="single"/>
    </w:rPr>
  </w:style>
  <w:style w:type="paragraph" w:styleId="NormalWeb">
    <w:name w:val="Normal (Web)"/>
    <w:basedOn w:val="Normal"/>
    <w:uiPriority w:val="99"/>
    <w:semiHidden/>
    <w:unhideWhenUsed/>
    <w:rsid w:val="005C1EE2"/>
    <w:pPr>
      <w:spacing w:before="100" w:beforeAutospacing="1" w:after="100" w:afterAutospacing="1"/>
    </w:pPr>
  </w:style>
  <w:style w:type="character" w:styleId="Sterk">
    <w:name w:val="Strong"/>
    <w:basedOn w:val="Standardskriftforavsnitt"/>
    <w:uiPriority w:val="22"/>
    <w:qFormat/>
    <w:rsid w:val="005C1EE2"/>
    <w:rPr>
      <w:b/>
      <w:bCs/>
    </w:rPr>
  </w:style>
  <w:style w:type="character" w:styleId="Utheving">
    <w:name w:val="Emphasis"/>
    <w:basedOn w:val="Standardskriftforavsnitt"/>
    <w:uiPriority w:val="20"/>
    <w:qFormat/>
    <w:rsid w:val="005C1E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69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no.wikipedia.org/wiki/1970-%C3%A5rene" TargetMode="External"/><Relationship Id="rId18" Type="http://schemas.openxmlformats.org/officeDocument/2006/relationships/hyperlink" Target="https://no.wikipedia.org/wiki/Heavy_metal" TargetMode="External"/><Relationship Id="rId26" Type="http://schemas.openxmlformats.org/officeDocument/2006/relationships/image" Target="media/image5.jpeg"/><Relationship Id="rId39" Type="http://schemas.openxmlformats.org/officeDocument/2006/relationships/image" Target="media/image10.png"/><Relationship Id="rId3" Type="http://schemas.openxmlformats.org/officeDocument/2006/relationships/webSettings" Target="webSettings.xml"/><Relationship Id="rId21" Type="http://schemas.openxmlformats.org/officeDocument/2006/relationships/hyperlink" Target="https://no.wikipedia.org/wiki/Hollywood_Walk_of_Fame" TargetMode="External"/><Relationship Id="rId34" Type="http://schemas.openxmlformats.org/officeDocument/2006/relationships/hyperlink" Target="https://www.plusservice.no/alfaz-del-sol/nyheter/soppel-pa-alfaz-del-sol-1/" TargetMode="External"/><Relationship Id="rId7" Type="http://schemas.openxmlformats.org/officeDocument/2006/relationships/hyperlink" Target="https://www.plusservice.no/alfaz-del-sol/nyheter/fashion-og-gastronomi/" TargetMode="External"/><Relationship Id="rId12" Type="http://schemas.openxmlformats.org/officeDocument/2006/relationships/hyperlink" Target="https://no.wikipedia.org/wiki/Rock" TargetMode="External"/><Relationship Id="rId17" Type="http://schemas.openxmlformats.org/officeDocument/2006/relationships/hyperlink" Target="https://no.wikipedia.org/wiki/Musikkvideo" TargetMode="External"/><Relationship Id="rId25" Type="http://schemas.openxmlformats.org/officeDocument/2006/relationships/hyperlink" Target="https://www.plusservice.no/alfaz-del-sol/nyheter/jazzkonsert-i-m/" TargetMode="External"/><Relationship Id="rId33" Type="http://schemas.openxmlformats.org/officeDocument/2006/relationships/image" Target="media/image7.jpeg"/><Relationship Id="rId38" Type="http://schemas.openxmlformats.org/officeDocument/2006/relationships/hyperlink" Target="http://www.alfazdelsol.no" TargetMode="External"/><Relationship Id="rId2" Type="http://schemas.openxmlformats.org/officeDocument/2006/relationships/settings" Target="settings.xml"/><Relationship Id="rId16" Type="http://schemas.openxmlformats.org/officeDocument/2006/relationships/hyperlink" Target="https://no.wikipedia.org/wiki/1975" TargetMode="External"/><Relationship Id="rId20" Type="http://schemas.openxmlformats.org/officeDocument/2006/relationships/hyperlink" Target="https://no.wikipedia.org/wiki/Stadion-rock" TargetMode="External"/><Relationship Id="rId29" Type="http://schemas.openxmlformats.org/officeDocument/2006/relationships/image" Target="media/image6.jpeg"/><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s://no.wikipedia.org/wiki/Det_forente_kongerike_Storbritannia_og_Nord-Irland" TargetMode="External"/><Relationship Id="rId24" Type="http://schemas.openxmlformats.org/officeDocument/2006/relationships/image" Target="media/image4.jpeg"/><Relationship Id="rId32" Type="http://schemas.openxmlformats.org/officeDocument/2006/relationships/hyperlink" Target="https://www.plusservice.no/alfaz-del-sol/nyheter/velkommen-til-t/" TargetMode="External"/><Relationship Id="rId37" Type="http://schemas.openxmlformats.org/officeDocument/2006/relationships/image" Target="media/image9.jpeg"/><Relationship Id="rId40" Type="http://schemas.openxmlformats.org/officeDocument/2006/relationships/fontTable" Target="fontTable.xml"/><Relationship Id="rId5" Type="http://schemas.openxmlformats.org/officeDocument/2006/relationships/hyperlink" Target="https://www.plusservice.no/alfaz-del-sol/nyheter/sondagsmiddag-p/" TargetMode="External"/><Relationship Id="rId15" Type="http://schemas.openxmlformats.org/officeDocument/2006/relationships/hyperlink" Target="https://no.wikipedia.org/wiki/Bohemian_Rhapsody" TargetMode="External"/><Relationship Id="rId23" Type="http://schemas.openxmlformats.org/officeDocument/2006/relationships/hyperlink" Target="https://no.wikipedia.org/wiki/Ivor_Novello" TargetMode="External"/><Relationship Id="rId28" Type="http://schemas.openxmlformats.org/officeDocument/2006/relationships/hyperlink" Target="http://www.lacarme.com/" TargetMode="External"/><Relationship Id="rId36" Type="http://schemas.openxmlformats.org/officeDocument/2006/relationships/hyperlink" Target="https://www.plusservice.no/alfaz-del-sol/nyheter/vakt-og-bakvakt/" TargetMode="External"/><Relationship Id="rId10" Type="http://schemas.openxmlformats.org/officeDocument/2006/relationships/hyperlink" Target="https://entradas.instanticket.es/lanucia/public/janto/" TargetMode="External"/><Relationship Id="rId19" Type="http://schemas.openxmlformats.org/officeDocument/2006/relationships/hyperlink" Target="https://no.wikipedia.org/wiki/Glam-rock" TargetMode="External"/><Relationship Id="rId31" Type="http://schemas.openxmlformats.org/officeDocument/2006/relationships/hyperlink" Target="https://entradas.teatroenvalencia.com/janto/main.php?Nivel=Evento&amp;idEvento=PALALTMADAMABU&amp;idRecinto=AUALTEA" TargetMode="External"/><Relationship Id="rId4" Type="http://schemas.openxmlformats.org/officeDocument/2006/relationships/image" Target="media/image1.png"/><Relationship Id="rId9" Type="http://schemas.openxmlformats.org/officeDocument/2006/relationships/hyperlink" Target="https://www.plusservice.no/alfaz-del-sol/nyheter/rhapsody-of-que/" TargetMode="External"/><Relationship Id="rId14" Type="http://schemas.openxmlformats.org/officeDocument/2006/relationships/hyperlink" Target="https://no.wikipedia.org/wiki/1980-%C3%A5rene" TargetMode="External"/><Relationship Id="rId22" Type="http://schemas.openxmlformats.org/officeDocument/2006/relationships/hyperlink" Target="https://no.wikipedia.org/wiki/Rock_and_Roll_Hall_of_Fame" TargetMode="External"/><Relationship Id="rId27" Type="http://schemas.openxmlformats.org/officeDocument/2006/relationships/hyperlink" Target="https://www.plusservice.no/alfaz-del-sol/nyheter/busstur-til-denia/" TargetMode="External"/><Relationship Id="rId30" Type="http://schemas.openxmlformats.org/officeDocument/2006/relationships/hyperlink" Target="https://www.plusservice.no/alfaz-del-sol/nyheter/madame-butterfl/" TargetMode="External"/><Relationship Id="rId35" Type="http://schemas.openxmlformats.org/officeDocument/2006/relationships/image" Target="media/image8.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1287</Words>
  <Characters>6824</Characters>
  <Application>Microsoft Office Word</Application>
  <DocSecurity>0</DocSecurity>
  <Lines>56</Lines>
  <Paragraphs>16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Sissel Ryeng</dc:creator>
  <cp:keywords/>
  <dc:description/>
  <cp:lastModifiedBy>Sissel Ryeng</cp:lastModifiedBy>
  <cp:revision>3</cp:revision>
  <dcterms:created xsi:type="dcterms:W3CDTF">2019-03-01T15:39:00Z</dcterms:created>
  <dcterms:modified xsi:type="dcterms:W3CDTF">2019-03-01T15:52:00Z</dcterms:modified>
</cp:coreProperties>
</file>